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5"/>
        <w:gridCol w:w="4635"/>
      </w:tblGrid>
      <w:tr w:rsidR="001C1FE3" w14:paraId="0A8D8817" w14:textId="77777777" w:rsidTr="00D55C25">
        <w:tc>
          <w:tcPr>
            <w:tcW w:w="4788" w:type="dxa"/>
          </w:tcPr>
          <w:p w14:paraId="2F99A123" w14:textId="77777777" w:rsidR="001C1FE3" w:rsidRDefault="0025381D" w:rsidP="00D55C25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179FEDF" wp14:editId="1033629E">
                  <wp:extent cx="2286000" cy="73567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SVU Logo 2016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735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C79435" w14:textId="77777777" w:rsidR="001C1FE3" w:rsidRPr="001C1FE3" w:rsidRDefault="00E517C0" w:rsidP="00D55C25">
            <w:pPr>
              <w:jc w:val="right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Committee on Research and Publications</w:t>
            </w:r>
          </w:p>
        </w:tc>
      </w:tr>
    </w:tbl>
    <w:p w14:paraId="72AA997B" w14:textId="77777777" w:rsidR="001C1FE3" w:rsidRDefault="001C1FE3" w:rsidP="00373289">
      <w:pPr>
        <w:spacing w:after="0" w:line="240" w:lineRule="auto"/>
        <w:jc w:val="center"/>
        <w:rPr>
          <w:b/>
          <w:sz w:val="24"/>
          <w:szCs w:val="24"/>
        </w:rPr>
      </w:pPr>
    </w:p>
    <w:p w14:paraId="15CEF1F2" w14:textId="77777777" w:rsidR="001C1FE3" w:rsidRPr="00AA3AB3" w:rsidRDefault="001C1FE3" w:rsidP="00373289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2"/>
        <w:gridCol w:w="7028"/>
      </w:tblGrid>
      <w:tr w:rsidR="001C1FE3" w:rsidRPr="00AA3AB3" w14:paraId="3798D36B" w14:textId="77777777" w:rsidTr="001C1FE3">
        <w:tc>
          <w:tcPr>
            <w:tcW w:w="2358" w:type="dxa"/>
          </w:tcPr>
          <w:p w14:paraId="3F247C26" w14:textId="77777777" w:rsidR="001C1FE3" w:rsidRPr="00AA3AB3" w:rsidRDefault="00E517C0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DOC</w:t>
            </w:r>
            <w:r w:rsidR="001C1FE3" w:rsidRPr="00AA3AB3">
              <w:rPr>
                <w:rFonts w:ascii="Garamond" w:hAnsi="Garamond" w:cs="Arial"/>
                <w:sz w:val="24"/>
                <w:szCs w:val="24"/>
              </w:rPr>
              <w:t xml:space="preserve"> #</w:t>
            </w:r>
          </w:p>
        </w:tc>
        <w:tc>
          <w:tcPr>
            <w:tcW w:w="7200" w:type="dxa"/>
          </w:tcPr>
          <w:p w14:paraId="75BB9039" w14:textId="77777777" w:rsidR="001C1FE3" w:rsidRPr="00AA3AB3" w:rsidRDefault="00E517C0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CR</w:t>
            </w:r>
            <w:r w:rsidR="007E6486" w:rsidRPr="00AA3AB3">
              <w:rPr>
                <w:rFonts w:ascii="Garamond" w:hAnsi="Garamond" w:cs="Arial"/>
                <w:sz w:val="24"/>
                <w:szCs w:val="24"/>
              </w:rPr>
              <w:t>P.</w:t>
            </w:r>
            <w:r w:rsidR="00373289" w:rsidRPr="00AA3AB3">
              <w:rPr>
                <w:rFonts w:ascii="Garamond" w:hAnsi="Garamond" w:cs="Arial"/>
                <w:sz w:val="24"/>
                <w:szCs w:val="24"/>
              </w:rPr>
              <w:t>SOP.011</w:t>
            </w:r>
          </w:p>
        </w:tc>
      </w:tr>
      <w:tr w:rsidR="001C1FE3" w:rsidRPr="00AA3AB3" w14:paraId="55B19FEA" w14:textId="77777777" w:rsidTr="001C1FE3">
        <w:tc>
          <w:tcPr>
            <w:tcW w:w="2358" w:type="dxa"/>
          </w:tcPr>
          <w:p w14:paraId="7CF37B52" w14:textId="77777777" w:rsidR="001C1FE3" w:rsidRPr="00AA3AB3" w:rsidRDefault="001C1FE3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Title</w:t>
            </w:r>
          </w:p>
        </w:tc>
        <w:tc>
          <w:tcPr>
            <w:tcW w:w="7200" w:type="dxa"/>
          </w:tcPr>
          <w:p w14:paraId="23CEF59F" w14:textId="77777777" w:rsidR="001C1FE3" w:rsidRPr="00AA3AB3" w:rsidRDefault="00373289" w:rsidP="00373289">
            <w:pPr>
              <w:rPr>
                <w:rFonts w:ascii="Garamond" w:hAnsi="Garamond" w:cs="Arial"/>
                <w:b/>
                <w:sz w:val="24"/>
                <w:szCs w:val="24"/>
              </w:rPr>
            </w:pPr>
            <w:r w:rsidRPr="00AA3AB3">
              <w:rPr>
                <w:rFonts w:ascii="Garamond" w:hAnsi="Garamond" w:cs="Arial"/>
                <w:b/>
                <w:sz w:val="24"/>
                <w:szCs w:val="24"/>
              </w:rPr>
              <w:t>NSERC Undergraduate Student Research Awards</w:t>
            </w:r>
          </w:p>
        </w:tc>
      </w:tr>
      <w:tr w:rsidR="003243A7" w:rsidRPr="00AA3AB3" w14:paraId="6D8E8CDD" w14:textId="77777777" w:rsidTr="001C1FE3">
        <w:tc>
          <w:tcPr>
            <w:tcW w:w="2358" w:type="dxa"/>
          </w:tcPr>
          <w:p w14:paraId="1A50B4F8" w14:textId="77777777" w:rsidR="003243A7" w:rsidRPr="00AA3AB3" w:rsidRDefault="003243A7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Document Type</w:t>
            </w:r>
          </w:p>
        </w:tc>
        <w:tc>
          <w:tcPr>
            <w:tcW w:w="7200" w:type="dxa"/>
          </w:tcPr>
          <w:p w14:paraId="253B4338" w14:textId="77777777" w:rsidR="003243A7" w:rsidRPr="00AA3AB3" w:rsidRDefault="009E7A87" w:rsidP="00373289">
            <w:pPr>
              <w:rPr>
                <w:rFonts w:ascii="Garamond" w:hAnsi="Garamond"/>
                <w:sz w:val="24"/>
                <w:szCs w:val="24"/>
              </w:rPr>
            </w:pPr>
            <w:r w:rsidRPr="00AA3AB3">
              <w:rPr>
                <w:rFonts w:ascii="Garamond" w:hAnsi="Garamond"/>
                <w:sz w:val="24"/>
                <w:szCs w:val="24"/>
              </w:rPr>
              <w:t>Standard Operating Procedures</w:t>
            </w:r>
          </w:p>
        </w:tc>
      </w:tr>
      <w:tr w:rsidR="001C1FE3" w:rsidRPr="00AA3AB3" w14:paraId="1A2BF6E2" w14:textId="77777777" w:rsidTr="001C1FE3">
        <w:tc>
          <w:tcPr>
            <w:tcW w:w="2358" w:type="dxa"/>
          </w:tcPr>
          <w:p w14:paraId="10BEEC1B" w14:textId="77777777" w:rsidR="001C1FE3" w:rsidRPr="00AA3AB3" w:rsidRDefault="001C1FE3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Effective Date</w:t>
            </w:r>
          </w:p>
        </w:tc>
        <w:tc>
          <w:tcPr>
            <w:tcW w:w="7200" w:type="dxa"/>
          </w:tcPr>
          <w:p w14:paraId="077477FE" w14:textId="77777777" w:rsidR="001C1FE3" w:rsidRPr="00AA3AB3" w:rsidRDefault="00373289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June 1, 2017</w:t>
            </w:r>
          </w:p>
        </w:tc>
      </w:tr>
      <w:tr w:rsidR="001C1FE3" w:rsidRPr="00AA3AB3" w14:paraId="5602500F" w14:textId="77777777" w:rsidTr="001C1FE3">
        <w:tc>
          <w:tcPr>
            <w:tcW w:w="2358" w:type="dxa"/>
          </w:tcPr>
          <w:p w14:paraId="23AB0B01" w14:textId="77777777" w:rsidR="001C1FE3" w:rsidRPr="00AA3AB3" w:rsidRDefault="001C1FE3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Version</w:t>
            </w:r>
          </w:p>
        </w:tc>
        <w:tc>
          <w:tcPr>
            <w:tcW w:w="7200" w:type="dxa"/>
          </w:tcPr>
          <w:p w14:paraId="73D1E31A" w14:textId="3F776F6E" w:rsidR="001C1FE3" w:rsidRPr="00AA3AB3" w:rsidRDefault="00EA7C22" w:rsidP="0037328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4</w:t>
            </w:r>
            <w:r w:rsidR="004F6284" w:rsidRPr="00AA3AB3">
              <w:rPr>
                <w:rFonts w:ascii="Garamond" w:hAnsi="Garamond" w:cs="Arial"/>
                <w:sz w:val="24"/>
                <w:szCs w:val="24"/>
              </w:rPr>
              <w:t>.0</w:t>
            </w:r>
          </w:p>
        </w:tc>
      </w:tr>
      <w:tr w:rsidR="00203CFA" w:rsidRPr="00AA3AB3" w14:paraId="459E82AB" w14:textId="77777777" w:rsidTr="001C1FE3">
        <w:tc>
          <w:tcPr>
            <w:tcW w:w="2358" w:type="dxa"/>
          </w:tcPr>
          <w:p w14:paraId="31C633C8" w14:textId="77777777" w:rsidR="00203CFA" w:rsidRPr="00AA3AB3" w:rsidRDefault="00203CFA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Prev. Version</w:t>
            </w:r>
          </w:p>
        </w:tc>
        <w:tc>
          <w:tcPr>
            <w:tcW w:w="7200" w:type="dxa"/>
          </w:tcPr>
          <w:p w14:paraId="1BBD3B74" w14:textId="63FAA6C6" w:rsidR="00203CFA" w:rsidRPr="00AA3AB3" w:rsidRDefault="00EA7C22" w:rsidP="00373289">
            <w:pPr>
              <w:rPr>
                <w:rFonts w:ascii="Garamond" w:hAnsi="Garamond" w:cs="Arial"/>
                <w:sz w:val="24"/>
                <w:szCs w:val="24"/>
              </w:rPr>
            </w:pPr>
            <w:r>
              <w:rPr>
                <w:rFonts w:ascii="Garamond" w:hAnsi="Garamond" w:cs="Arial"/>
                <w:sz w:val="24"/>
                <w:szCs w:val="24"/>
              </w:rPr>
              <w:t>3</w:t>
            </w:r>
            <w:r w:rsidR="004F6284" w:rsidRPr="00AA3AB3">
              <w:rPr>
                <w:rFonts w:ascii="Garamond" w:hAnsi="Garamond" w:cs="Arial"/>
                <w:sz w:val="24"/>
                <w:szCs w:val="24"/>
              </w:rPr>
              <w:t>.0</w:t>
            </w:r>
          </w:p>
        </w:tc>
      </w:tr>
      <w:tr w:rsidR="00203CFA" w:rsidRPr="00AA3AB3" w14:paraId="6A5B1D7D" w14:textId="77777777" w:rsidTr="001C1FE3">
        <w:tc>
          <w:tcPr>
            <w:tcW w:w="2358" w:type="dxa"/>
          </w:tcPr>
          <w:p w14:paraId="6D07B66E" w14:textId="77777777" w:rsidR="00203CFA" w:rsidRPr="00AA3AB3" w:rsidRDefault="00203CFA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Next Review</w:t>
            </w:r>
          </w:p>
        </w:tc>
        <w:tc>
          <w:tcPr>
            <w:tcW w:w="7200" w:type="dxa"/>
          </w:tcPr>
          <w:p w14:paraId="5BEE91C5" w14:textId="1C3B3B86" w:rsidR="00203CFA" w:rsidRPr="00AA3AB3" w:rsidRDefault="00373289" w:rsidP="00373289">
            <w:pPr>
              <w:rPr>
                <w:rFonts w:ascii="Garamond" w:hAnsi="Garamond" w:cs="Arial"/>
                <w:sz w:val="24"/>
                <w:szCs w:val="24"/>
              </w:rPr>
            </w:pPr>
            <w:r w:rsidRPr="00AA3AB3">
              <w:rPr>
                <w:rFonts w:ascii="Garamond" w:hAnsi="Garamond" w:cs="Arial"/>
                <w:sz w:val="24"/>
                <w:szCs w:val="24"/>
              </w:rPr>
              <w:t>202</w:t>
            </w:r>
            <w:r w:rsidR="000779DC">
              <w:rPr>
                <w:rFonts w:ascii="Garamond" w:hAnsi="Garamond" w:cs="Arial"/>
                <w:sz w:val="24"/>
                <w:szCs w:val="24"/>
              </w:rPr>
              <w:t>5</w:t>
            </w:r>
          </w:p>
        </w:tc>
      </w:tr>
    </w:tbl>
    <w:p w14:paraId="448725F8" w14:textId="77777777" w:rsidR="00541308" w:rsidRPr="00AA3AB3" w:rsidRDefault="00541308" w:rsidP="00511813">
      <w:pPr>
        <w:spacing w:after="0" w:line="240" w:lineRule="auto"/>
        <w:rPr>
          <w:rFonts w:ascii="Garamond" w:hAnsi="Garamond"/>
          <w:color w:val="000000" w:themeColor="text1"/>
          <w:sz w:val="24"/>
          <w:szCs w:val="24"/>
          <w:lang w:val="en-CA"/>
        </w:rPr>
      </w:pPr>
    </w:p>
    <w:p w14:paraId="0FC8619B" w14:textId="27674206" w:rsidR="00373289" w:rsidRPr="00D1034E" w:rsidRDefault="00373289" w:rsidP="00511813">
      <w:pPr>
        <w:pStyle w:val="Heading2"/>
        <w:spacing w:before="0"/>
        <w:rPr>
          <w:color w:val="auto"/>
        </w:rPr>
      </w:pPr>
      <w:r w:rsidRPr="00D1034E">
        <w:rPr>
          <w:color w:val="auto"/>
        </w:rPr>
        <w:t>Deadline</w:t>
      </w:r>
      <w:r w:rsidR="00511813" w:rsidRPr="00D1034E">
        <w:rPr>
          <w:color w:val="auto"/>
        </w:rPr>
        <w:t>s</w:t>
      </w:r>
      <w:r w:rsidRPr="00D1034E">
        <w:rPr>
          <w:color w:val="auto"/>
        </w:rPr>
        <w:t xml:space="preserve"> for </w:t>
      </w:r>
      <w:r w:rsidR="000779DC" w:rsidRPr="00D1034E">
        <w:rPr>
          <w:color w:val="auto"/>
        </w:rPr>
        <w:t>S</w:t>
      </w:r>
      <w:r w:rsidRPr="00D1034E">
        <w:rPr>
          <w:color w:val="auto"/>
        </w:rPr>
        <w:t>ubmission:</w:t>
      </w:r>
      <w:r w:rsidR="00AA3AB3" w:rsidRPr="00D1034E">
        <w:rPr>
          <w:color w:val="aut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A3AB3" w:rsidRPr="00AA3AB3" w14:paraId="028667F5" w14:textId="77777777" w:rsidTr="00AA3AB3">
        <w:tc>
          <w:tcPr>
            <w:tcW w:w="4675" w:type="dxa"/>
          </w:tcPr>
          <w:p w14:paraId="155527DD" w14:textId="77777777" w:rsidR="00AA3AB3" w:rsidRPr="00AA3AB3" w:rsidRDefault="00AA3AB3" w:rsidP="00511813">
            <w:pPr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Summer USRAs</w:t>
            </w:r>
          </w:p>
        </w:tc>
        <w:tc>
          <w:tcPr>
            <w:tcW w:w="4675" w:type="dxa"/>
          </w:tcPr>
          <w:p w14:paraId="7EE717BB" w14:textId="0AFEDE70" w:rsidR="00AA3AB3" w:rsidRPr="00AA3AB3" w:rsidRDefault="00AA3AB3" w:rsidP="00511813">
            <w:pPr>
              <w:rPr>
                <w:rFonts w:ascii="Garamond" w:hAnsi="Garamond"/>
                <w:b/>
              </w:rPr>
            </w:pPr>
            <w:r w:rsidRPr="00511813">
              <w:rPr>
                <w:rFonts w:ascii="Garamond" w:hAnsi="Garamond"/>
                <w:b/>
                <w:bCs/>
              </w:rPr>
              <w:t xml:space="preserve">January </w:t>
            </w:r>
            <w:r w:rsidR="00511813">
              <w:rPr>
                <w:rFonts w:ascii="Garamond" w:hAnsi="Garamond"/>
                <w:b/>
                <w:bCs/>
              </w:rPr>
              <w:t>15th</w:t>
            </w:r>
            <w:r w:rsidRPr="00511813">
              <w:rPr>
                <w:rFonts w:ascii="Garamond" w:hAnsi="Garamond"/>
                <w:b/>
                <w:bCs/>
              </w:rPr>
              <w:t xml:space="preserve"> – 4pm</w:t>
            </w:r>
          </w:p>
        </w:tc>
      </w:tr>
      <w:tr w:rsidR="00AA3AB3" w:rsidRPr="00AA3AB3" w14:paraId="1B36E699" w14:textId="77777777" w:rsidTr="00AA3AB3">
        <w:tc>
          <w:tcPr>
            <w:tcW w:w="4675" w:type="dxa"/>
          </w:tcPr>
          <w:p w14:paraId="794EE1C4" w14:textId="77777777" w:rsidR="00AA3AB3" w:rsidRPr="00AA3AB3" w:rsidRDefault="00AA3AB3" w:rsidP="00511813">
            <w:pPr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Fall Semester*</w:t>
            </w:r>
          </w:p>
        </w:tc>
        <w:tc>
          <w:tcPr>
            <w:tcW w:w="4675" w:type="dxa"/>
          </w:tcPr>
          <w:p w14:paraId="62380C26" w14:textId="77777777" w:rsidR="00AA3AB3" w:rsidRPr="00AA3AB3" w:rsidRDefault="00AA3AB3" w:rsidP="00511813">
            <w:pPr>
              <w:rPr>
                <w:rFonts w:ascii="Garamond" w:hAnsi="Garamond"/>
                <w:b/>
              </w:rPr>
            </w:pPr>
            <w:r w:rsidRPr="00AA3AB3">
              <w:rPr>
                <w:rFonts w:ascii="Garamond" w:hAnsi="Garamond"/>
                <w:b/>
              </w:rPr>
              <w:t>July 15</w:t>
            </w:r>
            <w:r w:rsidRPr="00AA3AB3">
              <w:rPr>
                <w:rFonts w:ascii="Garamond" w:hAnsi="Garamond"/>
                <w:b/>
                <w:vertAlign w:val="superscript"/>
              </w:rPr>
              <w:t>th</w:t>
            </w:r>
            <w:r w:rsidRPr="00AA3AB3">
              <w:rPr>
                <w:rFonts w:ascii="Garamond" w:hAnsi="Garamond"/>
                <w:b/>
              </w:rPr>
              <w:t xml:space="preserve"> – 4pm</w:t>
            </w:r>
          </w:p>
        </w:tc>
      </w:tr>
      <w:tr w:rsidR="00AA3AB3" w:rsidRPr="00AA3AB3" w14:paraId="3E0B46FC" w14:textId="77777777" w:rsidTr="00AA3AB3">
        <w:tc>
          <w:tcPr>
            <w:tcW w:w="4675" w:type="dxa"/>
          </w:tcPr>
          <w:p w14:paraId="2439386D" w14:textId="77777777" w:rsidR="00AA3AB3" w:rsidRPr="00AA3AB3" w:rsidRDefault="00AA3AB3" w:rsidP="00511813">
            <w:pPr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Winter Semester*</w:t>
            </w:r>
          </w:p>
        </w:tc>
        <w:tc>
          <w:tcPr>
            <w:tcW w:w="4675" w:type="dxa"/>
          </w:tcPr>
          <w:p w14:paraId="423673F5" w14:textId="77777777" w:rsidR="00AA3AB3" w:rsidRPr="00AA3AB3" w:rsidRDefault="00AA3AB3" w:rsidP="00511813">
            <w:pPr>
              <w:rPr>
                <w:rFonts w:ascii="Garamond" w:hAnsi="Garamond"/>
                <w:b/>
              </w:rPr>
            </w:pPr>
            <w:r w:rsidRPr="00AA3AB3">
              <w:rPr>
                <w:rFonts w:ascii="Garamond" w:hAnsi="Garamond"/>
                <w:b/>
              </w:rPr>
              <w:t>December 1</w:t>
            </w:r>
            <w:r w:rsidRPr="00AA3AB3">
              <w:rPr>
                <w:rFonts w:ascii="Garamond" w:hAnsi="Garamond"/>
                <w:b/>
                <w:vertAlign w:val="superscript"/>
              </w:rPr>
              <w:t>st</w:t>
            </w:r>
            <w:r w:rsidRPr="00AA3AB3">
              <w:rPr>
                <w:rFonts w:ascii="Garamond" w:hAnsi="Garamond"/>
                <w:b/>
              </w:rPr>
              <w:t xml:space="preserve"> – 4pm</w:t>
            </w:r>
          </w:p>
        </w:tc>
      </w:tr>
    </w:tbl>
    <w:p w14:paraId="3E7E2393" w14:textId="77777777" w:rsidR="000779DC" w:rsidRDefault="000779DC" w:rsidP="00511813">
      <w:pPr>
        <w:spacing w:after="0" w:line="240" w:lineRule="auto"/>
        <w:rPr>
          <w:rFonts w:ascii="Garamond" w:hAnsi="Garamond"/>
          <w:b/>
        </w:rPr>
      </w:pPr>
    </w:p>
    <w:p w14:paraId="51AF083D" w14:textId="3F5C9874" w:rsidR="00AA3AB3" w:rsidRPr="00D1034E" w:rsidRDefault="00AA3AB3" w:rsidP="00511813">
      <w:pPr>
        <w:spacing w:after="0" w:line="240" w:lineRule="auto"/>
        <w:rPr>
          <w:rFonts w:ascii="Garamond" w:hAnsi="Garamond"/>
        </w:rPr>
      </w:pPr>
      <w:r w:rsidRPr="00D1034E">
        <w:rPr>
          <w:rFonts w:ascii="Garamond" w:hAnsi="Garamond"/>
        </w:rPr>
        <w:t xml:space="preserve">Student applicants for Fall or Winter competitions are required to contact </w:t>
      </w:r>
      <w:r w:rsidR="00511813" w:rsidRPr="00D1034E">
        <w:rPr>
          <w:rFonts w:ascii="Garamond" w:hAnsi="Garamond"/>
        </w:rPr>
        <w:t>the</w:t>
      </w:r>
      <w:r w:rsidRPr="00D1034E">
        <w:rPr>
          <w:rFonts w:ascii="Garamond" w:hAnsi="Garamond"/>
        </w:rPr>
        <w:t xml:space="preserve"> Financial Aid Coordinator, Registrar's Office in order to confirm what financial impact this award may have (e.g., loans, bursaries, scholarships) prior to applying for this award. </w:t>
      </w:r>
    </w:p>
    <w:p w14:paraId="2B91A405" w14:textId="77777777" w:rsidR="00AA3AB3" w:rsidRPr="00AA3AB3" w:rsidRDefault="00AA3AB3" w:rsidP="00511813">
      <w:pPr>
        <w:spacing w:after="0" w:line="240" w:lineRule="auto"/>
        <w:rPr>
          <w:rFonts w:ascii="Garamond" w:hAnsi="Garamond"/>
        </w:rPr>
      </w:pPr>
    </w:p>
    <w:p w14:paraId="0D4E1A07" w14:textId="0AEE16E6" w:rsidR="00373289" w:rsidRPr="00D1034E" w:rsidRDefault="00373289" w:rsidP="00511813">
      <w:pPr>
        <w:pStyle w:val="Heading2"/>
        <w:spacing w:before="0"/>
        <w:rPr>
          <w:color w:val="auto"/>
        </w:rPr>
      </w:pPr>
      <w:r w:rsidRPr="00D1034E">
        <w:rPr>
          <w:color w:val="auto"/>
        </w:rPr>
        <w:t>Value of Award (based on 16 weeks, 35 hrs/</w:t>
      </w:r>
      <w:proofErr w:type="spellStart"/>
      <w:r w:rsidRPr="00D1034E">
        <w:rPr>
          <w:color w:val="auto"/>
        </w:rPr>
        <w:t>wk</w:t>
      </w:r>
      <w:proofErr w:type="spellEnd"/>
      <w:r w:rsidRPr="00D1034E">
        <w:rPr>
          <w:color w:val="auto"/>
        </w:rPr>
        <w:t>)</w:t>
      </w:r>
      <w:r w:rsidR="000779DC">
        <w:rPr>
          <w:color w:val="auto"/>
        </w:rPr>
        <w:t>:</w:t>
      </w:r>
    </w:p>
    <w:p w14:paraId="08493997" w14:textId="21DCF5A3" w:rsidR="00373289" w:rsidRPr="00AA3AB3" w:rsidRDefault="00373289" w:rsidP="00511813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NSERC Contribution: $</w:t>
      </w:r>
      <w:r w:rsidR="00EA7C22">
        <w:rPr>
          <w:rFonts w:ascii="Garamond" w:hAnsi="Garamond"/>
        </w:rPr>
        <w:t>6,000</w:t>
      </w:r>
    </w:p>
    <w:p w14:paraId="4DBD4AC2" w14:textId="2DBAFAE1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Researcher: $</w:t>
      </w:r>
      <w:r w:rsidR="00DA07A8">
        <w:rPr>
          <w:rFonts w:ascii="Garamond" w:hAnsi="Garamond"/>
        </w:rPr>
        <w:t>3,408</w:t>
      </w:r>
      <w:r w:rsidR="00EA7C22">
        <w:rPr>
          <w:rFonts w:ascii="Garamond" w:hAnsi="Garamond"/>
        </w:rPr>
        <w:t>.00</w:t>
      </w:r>
      <w:r w:rsidRPr="00AA3AB3">
        <w:rPr>
          <w:rFonts w:ascii="Garamond" w:hAnsi="Garamond"/>
        </w:rPr>
        <w:t xml:space="preserve"> (minimum)</w:t>
      </w:r>
    </w:p>
    <w:p w14:paraId="71E9C253" w14:textId="162FB89A" w:rsidR="00373289" w:rsidRPr="00D1034E" w:rsidRDefault="00373289">
      <w:pPr>
        <w:spacing w:after="0" w:line="240" w:lineRule="auto"/>
        <w:rPr>
          <w:rFonts w:ascii="Garamond" w:hAnsi="Garamond"/>
          <w:b/>
          <w:bCs/>
        </w:rPr>
      </w:pPr>
      <w:r w:rsidRPr="00D1034E">
        <w:rPr>
          <w:rFonts w:ascii="Garamond" w:hAnsi="Garamond"/>
          <w:b/>
          <w:bCs/>
        </w:rPr>
        <w:t>Total Value: $</w:t>
      </w:r>
      <w:r w:rsidR="00DA07A8">
        <w:rPr>
          <w:rFonts w:ascii="Garamond" w:hAnsi="Garamond"/>
          <w:b/>
          <w:bCs/>
        </w:rPr>
        <w:t>9408</w:t>
      </w:r>
      <w:r w:rsidRPr="00D1034E">
        <w:rPr>
          <w:rFonts w:ascii="Garamond" w:hAnsi="Garamond"/>
          <w:b/>
          <w:bCs/>
        </w:rPr>
        <w:t>.00 (based on $1</w:t>
      </w:r>
      <w:r w:rsidR="003401CD">
        <w:rPr>
          <w:rFonts w:ascii="Garamond" w:hAnsi="Garamond"/>
          <w:b/>
          <w:bCs/>
        </w:rPr>
        <w:t>5</w:t>
      </w:r>
      <w:r w:rsidRPr="00D1034E">
        <w:rPr>
          <w:rFonts w:ascii="Garamond" w:hAnsi="Garamond"/>
          <w:b/>
          <w:bCs/>
        </w:rPr>
        <w:t>.00/hour plus 1</w:t>
      </w:r>
      <w:r w:rsidR="003401CD">
        <w:rPr>
          <w:rFonts w:ascii="Garamond" w:hAnsi="Garamond"/>
          <w:b/>
          <w:bCs/>
        </w:rPr>
        <w:t>2</w:t>
      </w:r>
      <w:r w:rsidRPr="00D1034E">
        <w:rPr>
          <w:rFonts w:ascii="Garamond" w:hAnsi="Garamond"/>
          <w:b/>
          <w:bCs/>
        </w:rPr>
        <w:t>% benefits)</w:t>
      </w:r>
    </w:p>
    <w:p w14:paraId="2FD0DFCB" w14:textId="77777777" w:rsidR="00373289" w:rsidRPr="00D1034E" w:rsidRDefault="00373289">
      <w:pPr>
        <w:spacing w:after="0" w:line="240" w:lineRule="auto"/>
        <w:rPr>
          <w:rFonts w:ascii="Garamond" w:hAnsi="Garamond"/>
          <w:b/>
          <w:bCs/>
        </w:rPr>
      </w:pPr>
    </w:p>
    <w:p w14:paraId="7B26291D" w14:textId="0B294C23" w:rsidR="00373289" w:rsidRDefault="00373289">
      <w:pPr>
        <w:spacing w:after="0" w:line="240" w:lineRule="auto"/>
        <w:rPr>
          <w:rFonts w:ascii="Garamond" w:hAnsi="Garamond"/>
          <w:bCs/>
        </w:rPr>
      </w:pPr>
      <w:r w:rsidRPr="00D1034E">
        <w:rPr>
          <w:rFonts w:ascii="Garamond" w:hAnsi="Garamond"/>
          <w:bCs/>
        </w:rPr>
        <w:t xml:space="preserve">Please note that students working less than </w:t>
      </w:r>
      <w:r w:rsidR="00A136F9">
        <w:rPr>
          <w:rFonts w:ascii="Garamond" w:hAnsi="Garamond"/>
          <w:bCs/>
        </w:rPr>
        <w:t xml:space="preserve">16 weeks </w:t>
      </w:r>
      <w:r w:rsidRPr="00D1034E">
        <w:rPr>
          <w:rFonts w:ascii="Garamond" w:hAnsi="Garamond"/>
          <w:bCs/>
        </w:rPr>
        <w:t>will have their award prorated</w:t>
      </w:r>
      <w:r w:rsidR="00A136F9">
        <w:rPr>
          <w:rFonts w:ascii="Garamond" w:hAnsi="Garamond"/>
          <w:bCs/>
        </w:rPr>
        <w:t xml:space="preserve"> to reflect the actual time worked.</w:t>
      </w:r>
    </w:p>
    <w:p w14:paraId="29C07250" w14:textId="77777777" w:rsidR="000646FB" w:rsidRPr="00D1034E" w:rsidRDefault="000646FB">
      <w:pPr>
        <w:spacing w:after="0" w:line="240" w:lineRule="auto"/>
        <w:rPr>
          <w:rFonts w:ascii="Garamond" w:hAnsi="Garamond"/>
          <w:bCs/>
        </w:rPr>
      </w:pPr>
    </w:p>
    <w:p w14:paraId="69CC5BAD" w14:textId="56EE336A" w:rsidR="000779DC" w:rsidRDefault="001E6FE7">
      <w:pPr>
        <w:spacing w:after="0" w:line="240" w:lineRule="auto"/>
        <w:rPr>
          <w:rFonts w:asciiTheme="majorHAnsi" w:hAnsiTheme="majorHAnsi"/>
          <w:b/>
          <w:bCs/>
          <w:sz w:val="26"/>
          <w:szCs w:val="26"/>
        </w:rPr>
      </w:pPr>
      <w:r w:rsidRPr="00D1034E">
        <w:rPr>
          <w:rFonts w:asciiTheme="majorHAnsi" w:hAnsiTheme="majorHAnsi"/>
          <w:b/>
          <w:bCs/>
          <w:sz w:val="26"/>
          <w:szCs w:val="26"/>
        </w:rPr>
        <w:t>Project Eligibility</w:t>
      </w:r>
    </w:p>
    <w:p w14:paraId="0B3746DF" w14:textId="18820991" w:rsidR="000646FB" w:rsidRPr="00D1034E" w:rsidRDefault="000646FB">
      <w:pPr>
        <w:spacing w:after="0" w:line="240" w:lineRule="auto"/>
        <w:rPr>
          <w:rFonts w:ascii="Garamond" w:hAnsi="Garamond"/>
          <w:bCs/>
        </w:rPr>
      </w:pPr>
      <w:r w:rsidRPr="00D1034E">
        <w:rPr>
          <w:rFonts w:ascii="Garamond" w:hAnsi="Garamond"/>
          <w:bCs/>
        </w:rPr>
        <w:t>The</w:t>
      </w:r>
      <w:r>
        <w:rPr>
          <w:rFonts w:ascii="Garamond" w:hAnsi="Garamond"/>
          <w:bCs/>
        </w:rPr>
        <w:t xml:space="preserve"> proposed project must fall under NSERC’s mandate to support postsecondary-based research and training in the natural sciences and engineering. Complete guidelines on selecting the appropriate federal granting agency can be found </w:t>
      </w:r>
      <w:hyperlink r:id="rId12" w:history="1">
        <w:r w:rsidRPr="000646FB">
          <w:rPr>
            <w:rStyle w:val="Hyperlink"/>
            <w:rFonts w:ascii="Garamond" w:hAnsi="Garamond"/>
            <w:bCs/>
          </w:rPr>
          <w:t>here</w:t>
        </w:r>
      </w:hyperlink>
      <w:r>
        <w:rPr>
          <w:rFonts w:ascii="Garamond" w:hAnsi="Garamond"/>
          <w:bCs/>
        </w:rPr>
        <w:t xml:space="preserve">. If you are unsure about the eligibility of a project, please contact </w:t>
      </w:r>
      <w:hyperlink r:id="rId13" w:history="1">
        <w:r w:rsidRPr="004A1D1E">
          <w:rPr>
            <w:rStyle w:val="Hyperlink"/>
            <w:rFonts w:ascii="Garamond" w:hAnsi="Garamond"/>
            <w:bCs/>
          </w:rPr>
          <w:t>research@msvu.ca</w:t>
        </w:r>
      </w:hyperlink>
      <w:r>
        <w:rPr>
          <w:rFonts w:ascii="Garamond" w:hAnsi="Garamond"/>
          <w:bCs/>
        </w:rPr>
        <w:t xml:space="preserve">. </w:t>
      </w:r>
    </w:p>
    <w:p w14:paraId="73937118" w14:textId="77777777" w:rsidR="001E6FE7" w:rsidRDefault="001E6FE7">
      <w:pPr>
        <w:spacing w:after="0" w:line="240" w:lineRule="auto"/>
        <w:rPr>
          <w:rFonts w:ascii="Garamond" w:hAnsi="Garamond"/>
          <w:b/>
          <w:bCs/>
          <w:u w:val="single"/>
        </w:rPr>
      </w:pPr>
    </w:p>
    <w:p w14:paraId="126E2E24" w14:textId="084E8C80" w:rsidR="000779DC" w:rsidRDefault="000779DC">
      <w:pPr>
        <w:spacing w:after="0" w:line="240" w:lineRule="auto"/>
        <w:rPr>
          <w:rFonts w:asciiTheme="majorHAnsi" w:hAnsiTheme="majorHAnsi"/>
          <w:b/>
          <w:bCs/>
          <w:sz w:val="26"/>
          <w:szCs w:val="26"/>
        </w:rPr>
      </w:pPr>
      <w:r w:rsidRPr="00D1034E">
        <w:rPr>
          <w:rFonts w:asciiTheme="majorHAnsi" w:hAnsiTheme="majorHAnsi"/>
          <w:b/>
          <w:bCs/>
          <w:sz w:val="26"/>
          <w:szCs w:val="26"/>
        </w:rPr>
        <w:t>Faculty Eligibility</w:t>
      </w:r>
    </w:p>
    <w:p w14:paraId="4870CAB7" w14:textId="19A3E3D0" w:rsidR="000779DC" w:rsidRDefault="000779DC">
      <w:pPr>
        <w:spacing w:after="0" w:line="240" w:lineRule="auto"/>
        <w:rPr>
          <w:rFonts w:ascii="Garamond" w:hAnsi="Garamond"/>
          <w:bCs/>
        </w:rPr>
      </w:pPr>
      <w:r w:rsidRPr="00D1034E">
        <w:rPr>
          <w:rFonts w:ascii="Garamond" w:hAnsi="Garamond"/>
          <w:bCs/>
        </w:rPr>
        <w:t>NSERC no longer requires</w:t>
      </w:r>
      <w:r>
        <w:rPr>
          <w:rFonts w:ascii="Garamond" w:hAnsi="Garamond"/>
          <w:bCs/>
        </w:rPr>
        <w:t xml:space="preserve"> professors to hold an active NSERC grant when applying to supervise a USRA student. </w:t>
      </w:r>
      <w:r w:rsidR="001B29F8">
        <w:rPr>
          <w:rFonts w:ascii="Garamond" w:hAnsi="Garamond"/>
          <w:bCs/>
        </w:rPr>
        <w:t>MSVU faculty supervisors must meet the following criterion to be eligible to supervise a USRA student:</w:t>
      </w:r>
    </w:p>
    <w:p w14:paraId="0DBC28DB" w14:textId="35E72C9F" w:rsidR="001B29F8" w:rsidRDefault="001B29F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- The faculty member must be able to </w:t>
      </w:r>
      <w:r w:rsidR="00EE37BC">
        <w:rPr>
          <w:rFonts w:ascii="Garamond" w:hAnsi="Garamond"/>
          <w:bCs/>
        </w:rPr>
        <w:t>contribute the minimum amount to match</w:t>
      </w:r>
      <w:r w:rsidR="00187EB7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NSERC’s USRA </w:t>
      </w:r>
      <w:r w:rsidR="00187EB7"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 xml:space="preserve">contribution; </w:t>
      </w:r>
    </w:p>
    <w:p w14:paraId="7B863946" w14:textId="6B5E4D1C" w:rsidR="001B29F8" w:rsidRDefault="001B29F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>and, either of the following criteria:</w:t>
      </w:r>
    </w:p>
    <w:p w14:paraId="460F333C" w14:textId="009A8479" w:rsidR="001B29F8" w:rsidRDefault="001B29F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- The faculty member must currently hold a New Scholar’s Grant;</w:t>
      </w:r>
    </w:p>
    <w:p w14:paraId="07B3FE80" w14:textId="10B78462" w:rsidR="001B29F8" w:rsidRDefault="001B29F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>Or</w:t>
      </w:r>
    </w:p>
    <w:p w14:paraId="464E03EA" w14:textId="77777777" w:rsidR="001B29F8" w:rsidRDefault="001B29F8" w:rsidP="001B29F8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ab/>
        <w:t xml:space="preserve">- The faculty member must hold external research funding. </w:t>
      </w:r>
    </w:p>
    <w:p w14:paraId="22891F55" w14:textId="77777777" w:rsidR="001B29F8" w:rsidRDefault="001B29F8" w:rsidP="001B29F8">
      <w:pPr>
        <w:spacing w:after="0" w:line="240" w:lineRule="auto"/>
        <w:rPr>
          <w:rFonts w:ascii="Garamond" w:hAnsi="Garamond"/>
          <w:bCs/>
        </w:rPr>
      </w:pPr>
    </w:p>
    <w:p w14:paraId="1DEB3725" w14:textId="7502C212" w:rsidR="001B29F8" w:rsidRPr="00D1034E" w:rsidRDefault="001B29F8" w:rsidP="001B29F8">
      <w:pPr>
        <w:spacing w:after="0" w:line="240" w:lineRule="auto"/>
        <w:rPr>
          <w:rFonts w:ascii="Garamond" w:hAnsi="Garamond"/>
          <w:b/>
          <w:bCs/>
        </w:rPr>
      </w:pPr>
      <w:r w:rsidRPr="00D1034E">
        <w:rPr>
          <w:rFonts w:ascii="Garamond" w:hAnsi="Garamond"/>
          <w:b/>
          <w:bCs/>
        </w:rPr>
        <w:t>Letter of Support</w:t>
      </w:r>
    </w:p>
    <w:p w14:paraId="2AAAE687" w14:textId="3FC9B813" w:rsidR="001B29F8" w:rsidRPr="00A136F9" w:rsidRDefault="001B29F8" w:rsidP="00D1034E">
      <w:pPr>
        <w:spacing w:after="0" w:line="24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lastRenderedPageBreak/>
        <w:t xml:space="preserve">The faculty member must confirm his or her eligibility in an electronically submitted letter of support, </w:t>
      </w:r>
      <w:r w:rsidRPr="00AA3AB3">
        <w:rPr>
          <w:rFonts w:ascii="Garamond" w:hAnsi="Garamond"/>
        </w:rPr>
        <w:t xml:space="preserve">including a statement that </w:t>
      </w:r>
      <w:r w:rsidR="00CC14B5">
        <w:rPr>
          <w:rFonts w:ascii="Garamond" w:hAnsi="Garamond"/>
        </w:rPr>
        <w:t>he or she</w:t>
      </w:r>
      <w:r w:rsidRPr="00AA3AB3">
        <w:rPr>
          <w:rFonts w:ascii="Garamond" w:hAnsi="Garamond"/>
        </w:rPr>
        <w:t xml:space="preserve"> will provide the m</w:t>
      </w:r>
      <w:r>
        <w:rPr>
          <w:rFonts w:ascii="Garamond" w:hAnsi="Garamond"/>
        </w:rPr>
        <w:t>inimum salary contribution of $</w:t>
      </w:r>
      <w:r w:rsidR="00EA7C22">
        <w:rPr>
          <w:rFonts w:ascii="Garamond" w:hAnsi="Garamond"/>
        </w:rPr>
        <w:t>3,</w:t>
      </w:r>
      <w:r w:rsidR="00DA07A8">
        <w:rPr>
          <w:rFonts w:ascii="Garamond" w:hAnsi="Garamond"/>
        </w:rPr>
        <w:t>408</w:t>
      </w:r>
      <w:r w:rsidR="00EA7C22">
        <w:rPr>
          <w:rFonts w:ascii="Garamond" w:hAnsi="Garamond"/>
        </w:rPr>
        <w:t>.00</w:t>
      </w:r>
      <w:r w:rsidRPr="00AA3AB3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Please note that </w:t>
      </w:r>
      <w:r w:rsidRPr="00AA3AB3">
        <w:rPr>
          <w:rFonts w:ascii="Garamond" w:hAnsi="Garamond"/>
        </w:rPr>
        <w:t>in the event that a faculty member is associated with more than one student, the faculty member must rank order each of their candidates</w:t>
      </w:r>
      <w:r>
        <w:rPr>
          <w:rFonts w:ascii="Garamond" w:hAnsi="Garamond"/>
        </w:rPr>
        <w:t xml:space="preserve"> in the letter of support.</w:t>
      </w:r>
      <w:r w:rsidR="00312FD8">
        <w:rPr>
          <w:rFonts w:ascii="Garamond" w:hAnsi="Garamond"/>
        </w:rPr>
        <w:t xml:space="preserve"> Please submit letters of support to </w:t>
      </w:r>
      <w:hyperlink r:id="rId14" w:history="1">
        <w:r w:rsidR="00312FD8" w:rsidRPr="004A1D1E">
          <w:rPr>
            <w:rStyle w:val="Hyperlink"/>
            <w:rFonts w:ascii="Garamond" w:hAnsi="Garamond"/>
          </w:rPr>
          <w:t>research@msvu.ca</w:t>
        </w:r>
      </w:hyperlink>
      <w:r w:rsidR="00312FD8">
        <w:rPr>
          <w:rFonts w:ascii="Garamond" w:hAnsi="Garamond"/>
        </w:rPr>
        <w:t xml:space="preserve"> by the USRA deadline.</w:t>
      </w:r>
    </w:p>
    <w:p w14:paraId="02042A7C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</w:p>
    <w:p w14:paraId="74DE8EB7" w14:textId="21EA01B7" w:rsidR="00373289" w:rsidRDefault="00373289" w:rsidP="00511813">
      <w:pPr>
        <w:pStyle w:val="Heading2"/>
        <w:spacing w:before="0"/>
        <w:rPr>
          <w:color w:val="auto"/>
        </w:rPr>
      </w:pPr>
      <w:r w:rsidRPr="00D1034E">
        <w:rPr>
          <w:color w:val="auto"/>
        </w:rPr>
        <w:t>Student Eligibility</w:t>
      </w:r>
    </w:p>
    <w:p w14:paraId="29507E88" w14:textId="0E8E0CAB" w:rsidR="001B29F8" w:rsidRPr="00D1034E" w:rsidRDefault="001B29F8" w:rsidP="00D1034E">
      <w:pPr>
        <w:rPr>
          <w:rFonts w:ascii="Garamond" w:hAnsi="Garamond"/>
        </w:rPr>
      </w:pPr>
      <w:r w:rsidRPr="00D1034E">
        <w:rPr>
          <w:rFonts w:ascii="Garamond" w:hAnsi="Garamond"/>
          <w:lang w:val="en-CA"/>
        </w:rPr>
        <w:t>Student applicants must meet the following eligibility criteria:</w:t>
      </w:r>
    </w:p>
    <w:p w14:paraId="7C357F09" w14:textId="2A0E41BE" w:rsidR="00373289" w:rsidRPr="00AA3AB3" w:rsidRDefault="001B29F8" w:rsidP="0051181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  <w:r>
        <w:rPr>
          <w:rFonts w:ascii="Garamond" w:hAnsi="Garamond"/>
          <w:snapToGrid w:val="0"/>
          <w:color w:val="000000"/>
          <w:lang w:val="en-CA"/>
        </w:rPr>
        <w:t xml:space="preserve">Be a </w:t>
      </w:r>
      <w:r w:rsidR="00373289" w:rsidRPr="00AA3AB3">
        <w:rPr>
          <w:rFonts w:ascii="Garamond" w:hAnsi="Garamond"/>
          <w:color w:val="000000"/>
          <w:lang w:val="en"/>
        </w:rPr>
        <w:t>Canadian citizen or permanent resident of Canada;</w:t>
      </w:r>
    </w:p>
    <w:p w14:paraId="2B5783BE" w14:textId="559E4383" w:rsidR="00373289" w:rsidRPr="00AA3AB3" w:rsidRDefault="001B29F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  <w:r>
        <w:rPr>
          <w:rFonts w:ascii="Garamond" w:hAnsi="Garamond"/>
          <w:color w:val="000000"/>
          <w:lang w:val="en"/>
        </w:rPr>
        <w:t>B</w:t>
      </w:r>
      <w:r w:rsidR="00373289" w:rsidRPr="00AA3AB3">
        <w:rPr>
          <w:rFonts w:ascii="Garamond" w:hAnsi="Garamond"/>
          <w:color w:val="000000"/>
          <w:lang w:val="en"/>
        </w:rPr>
        <w:t>e registered, at the time of application, in a bachelor's degree program at</w:t>
      </w:r>
      <w:r>
        <w:rPr>
          <w:rFonts w:ascii="Garamond" w:hAnsi="Garamond"/>
          <w:color w:val="000000"/>
          <w:lang w:val="en"/>
        </w:rPr>
        <w:t xml:space="preserve"> MSVU</w:t>
      </w:r>
      <w:r w:rsidR="00373289" w:rsidRPr="00AA3AB3">
        <w:rPr>
          <w:rFonts w:ascii="Garamond" w:hAnsi="Garamond"/>
          <w:color w:val="000000"/>
          <w:lang w:val="en"/>
        </w:rPr>
        <w:t>; and</w:t>
      </w:r>
    </w:p>
    <w:p w14:paraId="5765D315" w14:textId="3390CE4F" w:rsidR="00373289" w:rsidRDefault="00373289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  <w:r w:rsidRPr="00AA3AB3">
        <w:rPr>
          <w:rFonts w:ascii="Garamond" w:hAnsi="Garamond"/>
          <w:color w:val="000000"/>
          <w:lang w:val="en"/>
        </w:rPr>
        <w:t>obtained, over the previous years of study, a cumulative average of at least second class (a grade of "B" or "B-," if applicable)</w:t>
      </w:r>
      <w:r w:rsidR="001B29F8">
        <w:rPr>
          <w:rFonts w:ascii="Garamond" w:hAnsi="Garamond"/>
          <w:color w:val="000000"/>
          <w:lang w:val="en"/>
        </w:rPr>
        <w:t>.</w:t>
      </w:r>
    </w:p>
    <w:p w14:paraId="25387A9B" w14:textId="02C44EC6" w:rsidR="00F13988" w:rsidRDefault="00F13988" w:rsidP="00F13988">
      <w:p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</w:p>
    <w:p w14:paraId="400EB9D4" w14:textId="41661219" w:rsidR="00F13988" w:rsidRDefault="00F13988" w:rsidP="00F13988">
      <w:p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  <w:r>
        <w:rPr>
          <w:rFonts w:ascii="Garamond" w:hAnsi="Garamond"/>
          <w:color w:val="000000"/>
          <w:lang w:val="en"/>
        </w:rPr>
        <w:t>In order to hold an award, the student must:</w:t>
      </w:r>
    </w:p>
    <w:p w14:paraId="22D14256" w14:textId="43D585DD" w:rsidR="00F13988" w:rsidRPr="00F13988" w:rsidRDefault="00F13988" w:rsidP="00F139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aramond" w:hAnsi="Garamond"/>
          <w:color w:val="000000"/>
        </w:rPr>
      </w:pPr>
      <w:r w:rsidRPr="00F13988">
        <w:rPr>
          <w:rFonts w:ascii="Garamond" w:hAnsi="Garamond"/>
          <w:color w:val="000000"/>
        </w:rPr>
        <w:t>have completed all the course requirements of at least the first year of university study (or two academic terms) of</w:t>
      </w:r>
      <w:r>
        <w:rPr>
          <w:rFonts w:ascii="Garamond" w:hAnsi="Garamond"/>
          <w:color w:val="000000"/>
        </w:rPr>
        <w:t xml:space="preserve"> a</w:t>
      </w:r>
      <w:r w:rsidRPr="00F13988">
        <w:rPr>
          <w:rFonts w:ascii="Garamond" w:hAnsi="Garamond"/>
          <w:color w:val="000000"/>
        </w:rPr>
        <w:t xml:space="preserve"> bachelor's degree;</w:t>
      </w:r>
    </w:p>
    <w:p w14:paraId="50EA9D61" w14:textId="32CE741B" w:rsidR="00F13988" w:rsidRPr="00F13988" w:rsidRDefault="00F13988" w:rsidP="00F139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aramond" w:hAnsi="Garamond"/>
          <w:color w:val="000000"/>
        </w:rPr>
      </w:pPr>
      <w:r w:rsidRPr="00F13988">
        <w:rPr>
          <w:rFonts w:ascii="Garamond" w:hAnsi="Garamond"/>
          <w:color w:val="000000"/>
        </w:rPr>
        <w:t>have been registered in at least one of the two terms immediately before holding the award in a bachelor's degree program at</w:t>
      </w:r>
      <w:r>
        <w:rPr>
          <w:rFonts w:ascii="Garamond" w:hAnsi="Garamond"/>
          <w:color w:val="000000"/>
        </w:rPr>
        <w:t xml:space="preserve"> MSVU</w:t>
      </w:r>
      <w:r w:rsidRPr="00F13988">
        <w:rPr>
          <w:rFonts w:ascii="Garamond" w:hAnsi="Garamond"/>
          <w:color w:val="000000"/>
        </w:rPr>
        <w:t>;</w:t>
      </w:r>
    </w:p>
    <w:p w14:paraId="53A47EA9" w14:textId="77777777" w:rsidR="00F13988" w:rsidRPr="00F13988" w:rsidRDefault="00F13988" w:rsidP="00F139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aramond" w:hAnsi="Garamond"/>
          <w:color w:val="000000"/>
        </w:rPr>
      </w:pPr>
      <w:r w:rsidRPr="00F13988">
        <w:rPr>
          <w:rFonts w:ascii="Garamond" w:hAnsi="Garamond"/>
          <w:b/>
          <w:bCs/>
          <w:color w:val="000000"/>
        </w:rPr>
        <w:t>not</w:t>
      </w:r>
      <w:r w:rsidRPr="00F13988">
        <w:rPr>
          <w:rFonts w:ascii="Garamond" w:hAnsi="Garamond"/>
          <w:color w:val="000000"/>
        </w:rPr>
        <w:t> have started a program of graduate studies in the natural sciences or engineering at any time;</w:t>
      </w:r>
    </w:p>
    <w:p w14:paraId="689BECDD" w14:textId="77777777" w:rsidR="00F13988" w:rsidRPr="00F13988" w:rsidRDefault="00F13988" w:rsidP="00F13988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Garamond" w:hAnsi="Garamond"/>
          <w:color w:val="000000"/>
        </w:rPr>
      </w:pPr>
      <w:r w:rsidRPr="00F13988">
        <w:rPr>
          <w:rFonts w:ascii="Garamond" w:hAnsi="Garamond"/>
          <w:color w:val="000000"/>
        </w:rPr>
        <w:t>be engaged on a full-time basis in research and development activities in the natural sciences or engineering during the tenure of the award.</w:t>
      </w:r>
    </w:p>
    <w:p w14:paraId="03D12A1E" w14:textId="77777777" w:rsidR="00F13988" w:rsidRDefault="00F13988" w:rsidP="00D1034E">
      <w:pPr>
        <w:shd w:val="clear" w:color="auto" w:fill="FFFFFF"/>
        <w:spacing w:after="0" w:line="240" w:lineRule="auto"/>
        <w:rPr>
          <w:rFonts w:ascii="Garamond" w:hAnsi="Garamond"/>
          <w:color w:val="000000"/>
          <w:lang w:val="en"/>
        </w:rPr>
      </w:pPr>
    </w:p>
    <w:p w14:paraId="455DD012" w14:textId="132E704A" w:rsidR="001B29F8" w:rsidRDefault="001B29F8" w:rsidP="00D1034E">
      <w:pPr>
        <w:shd w:val="clear" w:color="auto" w:fill="FFFFFF"/>
        <w:spacing w:after="0" w:line="240" w:lineRule="auto"/>
        <w:ind w:left="360"/>
        <w:rPr>
          <w:rFonts w:ascii="Garamond" w:hAnsi="Garamond"/>
          <w:color w:val="000000"/>
          <w:lang w:val="en"/>
        </w:rPr>
      </w:pPr>
      <w:r w:rsidRPr="001B29F8">
        <w:rPr>
          <w:rFonts w:ascii="Garamond" w:hAnsi="Garamond"/>
          <w:color w:val="000000"/>
          <w:lang w:val="en"/>
        </w:rPr>
        <w:t>Students may hold this award only once per fiscal year</w:t>
      </w:r>
      <w:r>
        <w:rPr>
          <w:rFonts w:ascii="Garamond" w:hAnsi="Garamond"/>
          <w:color w:val="000000"/>
          <w:lang w:val="en"/>
        </w:rPr>
        <w:t>, and no more than three USRAs throughout their undergraduate university career.</w:t>
      </w:r>
    </w:p>
    <w:p w14:paraId="7F1995E4" w14:textId="77777777" w:rsidR="001B29F8" w:rsidRPr="00AA3AB3" w:rsidRDefault="001B29F8" w:rsidP="00D1034E">
      <w:pPr>
        <w:shd w:val="clear" w:color="auto" w:fill="FFFFFF"/>
        <w:spacing w:after="0" w:line="240" w:lineRule="auto"/>
        <w:ind w:left="360"/>
        <w:rPr>
          <w:rFonts w:ascii="Garamond" w:hAnsi="Garamond"/>
          <w:color w:val="000000"/>
          <w:lang w:val="en"/>
        </w:rPr>
      </w:pPr>
    </w:p>
    <w:p w14:paraId="785FBC45" w14:textId="4BF48CB9" w:rsidR="00373289" w:rsidRPr="00AA3AB3" w:rsidRDefault="00373289">
      <w:pPr>
        <w:spacing w:after="0" w:line="240" w:lineRule="auto"/>
        <w:rPr>
          <w:rFonts w:ascii="Garamond" w:hAnsi="Garamond"/>
        </w:rPr>
      </w:pPr>
      <w:r w:rsidRPr="00D1034E">
        <w:rPr>
          <w:rFonts w:ascii="Garamond" w:hAnsi="Garamond"/>
        </w:rPr>
        <w:t xml:space="preserve">For more information, please review the NSERC USRA website </w:t>
      </w:r>
      <w:hyperlink r:id="rId15" w:history="1">
        <w:r w:rsidR="00F13988" w:rsidRPr="00F13988">
          <w:rPr>
            <w:rStyle w:val="Hyperlink"/>
            <w:rFonts w:ascii="Garamond" w:hAnsi="Garamond"/>
          </w:rPr>
          <w:t>here</w:t>
        </w:r>
      </w:hyperlink>
      <w:r w:rsidR="00F13988">
        <w:rPr>
          <w:rFonts w:ascii="Garamond" w:hAnsi="Garamond"/>
        </w:rPr>
        <w:t xml:space="preserve">. </w:t>
      </w:r>
      <w:r w:rsidRPr="00D1034E">
        <w:rPr>
          <w:rFonts w:ascii="Garamond" w:hAnsi="Garamond"/>
          <w:color w:val="1F497D"/>
        </w:rPr>
        <w:t xml:space="preserve"> </w:t>
      </w:r>
    </w:p>
    <w:p w14:paraId="0BC695A3" w14:textId="76411B56" w:rsidR="00373289" w:rsidRDefault="00373289">
      <w:pPr>
        <w:spacing w:after="0" w:line="240" w:lineRule="auto"/>
        <w:rPr>
          <w:rFonts w:ascii="Garamond" w:hAnsi="Garamond"/>
        </w:rPr>
      </w:pPr>
    </w:p>
    <w:p w14:paraId="3AC29765" w14:textId="57DC6E18" w:rsidR="00F13988" w:rsidRPr="00D1034E" w:rsidRDefault="00F13988">
      <w:pPr>
        <w:spacing w:after="0" w:line="240" w:lineRule="auto"/>
        <w:rPr>
          <w:rFonts w:asciiTheme="majorHAnsi" w:hAnsiTheme="majorHAnsi" w:cstheme="minorHAnsi"/>
          <w:b/>
          <w:sz w:val="26"/>
          <w:szCs w:val="26"/>
        </w:rPr>
      </w:pPr>
      <w:r w:rsidRPr="00D1034E">
        <w:rPr>
          <w:rFonts w:asciiTheme="majorHAnsi" w:hAnsiTheme="majorHAnsi" w:cstheme="minorHAnsi"/>
          <w:b/>
          <w:sz w:val="26"/>
          <w:szCs w:val="26"/>
        </w:rPr>
        <w:t>Procedure</w:t>
      </w:r>
    </w:p>
    <w:p w14:paraId="7EC346D1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Please note the following application procedure for students wishing to apply for a NSERC USRA position:</w:t>
      </w:r>
    </w:p>
    <w:p w14:paraId="2480B8F0" w14:textId="775B9A0A" w:rsidR="00373289" w:rsidRPr="00AA3AB3" w:rsidRDefault="00373289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Students are to complete Part 1 of the USRA application</w:t>
      </w:r>
      <w:r w:rsidR="00F13988">
        <w:rPr>
          <w:rFonts w:ascii="Garamond" w:hAnsi="Garamond"/>
        </w:rPr>
        <w:t xml:space="preserve"> (Form 202), found at </w:t>
      </w:r>
      <w:hyperlink r:id="rId16" w:history="1">
        <w:r w:rsidR="00AA3AB3" w:rsidRPr="00F13988">
          <w:rPr>
            <w:rStyle w:val="Hyperlink"/>
            <w:rFonts w:ascii="Garamond" w:hAnsi="Garamond"/>
          </w:rPr>
          <w:t xml:space="preserve">NSERC </w:t>
        </w:r>
        <w:r w:rsidR="00F13988" w:rsidRPr="00F13988">
          <w:rPr>
            <w:rStyle w:val="Hyperlink"/>
            <w:rFonts w:ascii="Garamond" w:hAnsi="Garamond"/>
          </w:rPr>
          <w:t>O</w:t>
        </w:r>
        <w:r w:rsidR="00AA3AB3" w:rsidRPr="00F13988">
          <w:rPr>
            <w:rStyle w:val="Hyperlink"/>
            <w:rFonts w:ascii="Garamond" w:hAnsi="Garamond"/>
          </w:rPr>
          <w:t>nline</w:t>
        </w:r>
      </w:hyperlink>
      <w:r w:rsidR="00F13988">
        <w:rPr>
          <w:rFonts w:ascii="Garamond" w:hAnsi="Garamond"/>
        </w:rPr>
        <w:t>.</w:t>
      </w:r>
      <w:r w:rsidR="00E75536">
        <w:rPr>
          <w:rFonts w:ascii="Garamond" w:hAnsi="Garamond"/>
        </w:rPr>
        <w:t xml:space="preserve"> </w:t>
      </w:r>
    </w:p>
    <w:p w14:paraId="79439026" w14:textId="26CF3DDB" w:rsidR="00373289" w:rsidRPr="00AA3AB3" w:rsidRDefault="00373289">
      <w:pPr>
        <w:numPr>
          <w:ilvl w:val="0"/>
          <w:numId w:val="10"/>
        </w:num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 xml:space="preserve">Faculty </w:t>
      </w:r>
      <w:r w:rsidR="00F13988">
        <w:rPr>
          <w:rFonts w:ascii="Garamond" w:hAnsi="Garamond"/>
        </w:rPr>
        <w:t>s</w:t>
      </w:r>
      <w:r w:rsidRPr="00AA3AB3">
        <w:rPr>
          <w:rFonts w:ascii="Garamond" w:hAnsi="Garamond"/>
        </w:rPr>
        <w:t>upervisor</w:t>
      </w:r>
      <w:r w:rsidR="00F13988">
        <w:rPr>
          <w:rFonts w:ascii="Garamond" w:hAnsi="Garamond"/>
        </w:rPr>
        <w:t>s</w:t>
      </w:r>
      <w:r w:rsidRPr="00AA3AB3">
        <w:rPr>
          <w:rFonts w:ascii="Garamond" w:hAnsi="Garamond"/>
        </w:rPr>
        <w:t xml:space="preserve"> are to complete Part 2 of the USRA </w:t>
      </w:r>
      <w:r w:rsidR="00F13988">
        <w:rPr>
          <w:rFonts w:ascii="Garamond" w:hAnsi="Garamond"/>
        </w:rPr>
        <w:t>a</w:t>
      </w:r>
      <w:r w:rsidRPr="00AA3AB3">
        <w:rPr>
          <w:rFonts w:ascii="Garamond" w:hAnsi="Garamond"/>
        </w:rPr>
        <w:t>pplication</w:t>
      </w:r>
      <w:r w:rsidR="00F13988">
        <w:rPr>
          <w:rFonts w:ascii="Garamond" w:hAnsi="Garamond"/>
        </w:rPr>
        <w:t xml:space="preserve"> (Form 202)</w:t>
      </w:r>
      <w:r w:rsidRPr="00AA3AB3">
        <w:rPr>
          <w:rFonts w:ascii="Garamond" w:hAnsi="Garamond"/>
        </w:rPr>
        <w:t>. Once complete, please upload/submit the application to NSERC. This will enable the Research Office to access these applications for adjudication</w:t>
      </w:r>
      <w:r w:rsidR="00F13988">
        <w:rPr>
          <w:rFonts w:ascii="Garamond" w:hAnsi="Garamond"/>
        </w:rPr>
        <w:t>.</w:t>
      </w:r>
    </w:p>
    <w:p w14:paraId="3BA61AD2" w14:textId="77777777" w:rsidR="00373289" w:rsidRPr="00AA3AB3" w:rsidRDefault="00373289">
      <w:pPr>
        <w:spacing w:after="0" w:line="240" w:lineRule="auto"/>
        <w:jc w:val="center"/>
        <w:rPr>
          <w:rFonts w:ascii="Garamond" w:eastAsia="Calibri" w:hAnsi="Garamond"/>
        </w:rPr>
      </w:pPr>
    </w:p>
    <w:p w14:paraId="76CF88AB" w14:textId="6AF0E62D" w:rsidR="00F13988" w:rsidRPr="00AA3AB3" w:rsidRDefault="00F13988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Instructions for the USRA Application (Form 202) can be found </w:t>
      </w:r>
      <w:hyperlink r:id="rId17" w:history="1">
        <w:r w:rsidRPr="00F13988">
          <w:rPr>
            <w:rStyle w:val="Hyperlink"/>
            <w:rFonts w:ascii="Garamond" w:hAnsi="Garamond"/>
            <w:b/>
            <w:bCs/>
          </w:rPr>
          <w:t>here</w:t>
        </w:r>
      </w:hyperlink>
      <w:r>
        <w:rPr>
          <w:rFonts w:ascii="Garamond" w:hAnsi="Garamond"/>
          <w:b/>
          <w:bCs/>
        </w:rPr>
        <w:t xml:space="preserve">. </w:t>
      </w:r>
    </w:p>
    <w:p w14:paraId="69E8A3AF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</w:p>
    <w:p w14:paraId="5E85A3A5" w14:textId="01E54A37" w:rsidR="00F13988" w:rsidRPr="00D1034E" w:rsidRDefault="00F13988">
      <w:pPr>
        <w:spacing w:after="0" w:line="240" w:lineRule="auto"/>
        <w:rPr>
          <w:rFonts w:asciiTheme="majorHAnsi" w:hAnsiTheme="majorHAnsi"/>
          <w:b/>
          <w:sz w:val="26"/>
          <w:szCs w:val="26"/>
        </w:rPr>
      </w:pPr>
      <w:r w:rsidRPr="00D1034E">
        <w:rPr>
          <w:rFonts w:asciiTheme="majorHAnsi" w:hAnsiTheme="majorHAnsi"/>
          <w:b/>
          <w:sz w:val="26"/>
          <w:szCs w:val="26"/>
        </w:rPr>
        <w:t>Adjudication</w:t>
      </w:r>
    </w:p>
    <w:p w14:paraId="1CDC7008" w14:textId="3160839D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The Committee on Research and Publications reminds faculty and students that they must adhere to the NSREC rules and regulations for USRA candidates</w:t>
      </w:r>
      <w:r w:rsidR="00F13988">
        <w:rPr>
          <w:rFonts w:ascii="Garamond" w:hAnsi="Garamond"/>
        </w:rPr>
        <w:t>.</w:t>
      </w:r>
      <w:r w:rsidRPr="00AA3AB3">
        <w:rPr>
          <w:rFonts w:ascii="Garamond" w:hAnsi="Garamond"/>
        </w:rPr>
        <w:t xml:space="preserve"> The CRP will endeavor to ensure an even disbursement between senior and junior faculty applicants</w:t>
      </w:r>
      <w:r w:rsidR="002A4DB0">
        <w:rPr>
          <w:rFonts w:ascii="Garamond" w:hAnsi="Garamond"/>
        </w:rPr>
        <w:t>.</w:t>
      </w:r>
    </w:p>
    <w:p w14:paraId="4FC29542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</w:p>
    <w:p w14:paraId="76E4E136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 xml:space="preserve">Any CRP member who has applied for USRA positions for their student(s) shall be absent for the adjudication of this competition. </w:t>
      </w:r>
    </w:p>
    <w:p w14:paraId="45A0C576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</w:p>
    <w:p w14:paraId="43C4089F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t>Applications will be adjudicated and scored out of a possible 15 points. Weighted scores are as follows: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0"/>
        <w:gridCol w:w="2702"/>
        <w:gridCol w:w="3374"/>
      </w:tblGrid>
      <w:tr w:rsidR="00373289" w:rsidRPr="00AA3AB3" w14:paraId="0FBB16E8" w14:textId="77777777" w:rsidTr="00D1034E">
        <w:trPr>
          <w:trHeight w:val="242"/>
        </w:trPr>
        <w:tc>
          <w:tcPr>
            <w:tcW w:w="2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BA3E9" w14:textId="1B15D10A" w:rsidR="00373289" w:rsidRPr="00D1034E" w:rsidRDefault="00BA024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Academic Record </w:t>
            </w:r>
            <w:r w:rsidR="00373289" w:rsidRPr="00D1034E">
              <w:rPr>
                <w:rFonts w:ascii="Garamond" w:hAnsi="Garamond"/>
                <w:b/>
                <w:bCs/>
              </w:rPr>
              <w:t>5</w:t>
            </w:r>
            <w:r w:rsidR="00511813" w:rsidRPr="00D1034E">
              <w:rPr>
                <w:rFonts w:ascii="Garamond" w:hAnsi="Garamond"/>
                <w:b/>
                <w:bCs/>
              </w:rPr>
              <w:t xml:space="preserve"> pts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EB5E8" w14:textId="2F013145" w:rsidR="00373289" w:rsidRPr="00D1034E" w:rsidRDefault="00BA024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Research Aptitude </w:t>
            </w:r>
            <w:r w:rsidR="00373289" w:rsidRPr="00D1034E">
              <w:rPr>
                <w:rFonts w:ascii="Garamond" w:hAnsi="Garamond"/>
                <w:b/>
                <w:bCs/>
              </w:rPr>
              <w:t>5</w:t>
            </w:r>
            <w:r w:rsidR="00511813" w:rsidRPr="00D1034E">
              <w:rPr>
                <w:rFonts w:ascii="Garamond" w:hAnsi="Garamond"/>
                <w:b/>
                <w:bCs/>
              </w:rPr>
              <w:t xml:space="preserve"> pts</w:t>
            </w:r>
          </w:p>
        </w:tc>
        <w:tc>
          <w:tcPr>
            <w:tcW w:w="3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54E55" w14:textId="5BCBE63A" w:rsidR="00373289" w:rsidRPr="00A136F9" w:rsidRDefault="00BA0240">
            <w:pPr>
              <w:spacing w:after="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Expected Quality of Training </w:t>
            </w:r>
            <w:r w:rsidR="00373289" w:rsidRPr="00A136F9">
              <w:rPr>
                <w:rFonts w:ascii="Garamond" w:hAnsi="Garamond"/>
                <w:b/>
                <w:bCs/>
              </w:rPr>
              <w:t>5</w:t>
            </w:r>
            <w:r w:rsidR="00511813" w:rsidRPr="00A136F9">
              <w:rPr>
                <w:rFonts w:ascii="Garamond" w:hAnsi="Garamond"/>
                <w:b/>
                <w:bCs/>
              </w:rPr>
              <w:t xml:space="preserve"> pts</w:t>
            </w:r>
          </w:p>
        </w:tc>
      </w:tr>
    </w:tbl>
    <w:p w14:paraId="176A77DC" w14:textId="77777777" w:rsidR="00373289" w:rsidRPr="00AA3AB3" w:rsidRDefault="00373289" w:rsidP="00511813">
      <w:pPr>
        <w:spacing w:after="0" w:line="240" w:lineRule="auto"/>
        <w:rPr>
          <w:rFonts w:ascii="Garamond" w:eastAsia="Calibri" w:hAnsi="Garamond"/>
        </w:rPr>
      </w:pPr>
    </w:p>
    <w:p w14:paraId="6A84E186" w14:textId="2581744D" w:rsidR="00373289" w:rsidRPr="00AA3AB3" w:rsidRDefault="00373289" w:rsidP="00511813">
      <w:pPr>
        <w:spacing w:after="0" w:line="240" w:lineRule="auto"/>
        <w:rPr>
          <w:rFonts w:ascii="Garamond" w:hAnsi="Garamond"/>
          <w:b/>
          <w:bCs/>
        </w:rPr>
      </w:pPr>
      <w:r w:rsidRPr="00AA3AB3">
        <w:rPr>
          <w:rFonts w:ascii="Garamond" w:hAnsi="Garamond"/>
          <w:b/>
          <w:bCs/>
        </w:rPr>
        <w:t>The University will ensure that a minimum of 50% of candidates chosen will be female</w:t>
      </w:r>
      <w:r w:rsidR="00EA7C22">
        <w:rPr>
          <w:rFonts w:ascii="Garamond" w:hAnsi="Garamond"/>
          <w:b/>
          <w:bCs/>
        </w:rPr>
        <w:t>.</w:t>
      </w:r>
    </w:p>
    <w:p w14:paraId="06CCD123" w14:textId="77777777" w:rsidR="00373289" w:rsidRPr="00AA3AB3" w:rsidRDefault="00373289">
      <w:pPr>
        <w:spacing w:after="0" w:line="240" w:lineRule="auto"/>
        <w:rPr>
          <w:rFonts w:ascii="Garamond" w:hAnsi="Garamond"/>
        </w:rPr>
      </w:pPr>
    </w:p>
    <w:p w14:paraId="7A7FDE10" w14:textId="384C27D2" w:rsidR="00373289" w:rsidRPr="00AA3AB3" w:rsidRDefault="00373289">
      <w:pPr>
        <w:spacing w:after="0" w:line="240" w:lineRule="auto"/>
        <w:rPr>
          <w:rFonts w:ascii="Garamond" w:hAnsi="Garamond"/>
        </w:rPr>
      </w:pPr>
      <w:r w:rsidRPr="00AA3AB3">
        <w:rPr>
          <w:rFonts w:ascii="Garamond" w:hAnsi="Garamond"/>
        </w:rPr>
        <w:lastRenderedPageBreak/>
        <w:t>Applications will be class</w:t>
      </w:r>
      <w:r w:rsidR="000779DC">
        <w:rPr>
          <w:rFonts w:ascii="Garamond" w:hAnsi="Garamond"/>
        </w:rPr>
        <w:t>ified</w:t>
      </w:r>
      <w:r w:rsidRPr="00AA3AB3">
        <w:rPr>
          <w:rFonts w:ascii="Garamond" w:hAnsi="Garamond"/>
        </w:rPr>
        <w:t xml:space="preserve"> as follows: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350"/>
        <w:gridCol w:w="6991"/>
      </w:tblGrid>
      <w:tr w:rsidR="00373289" w:rsidRPr="00AA3AB3" w14:paraId="37000835" w14:textId="77777777" w:rsidTr="00AA3AB3"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70E6A" w14:textId="77777777" w:rsidR="00373289" w:rsidRPr="00AA3AB3" w:rsidRDefault="00373289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A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C30F" w14:textId="77777777" w:rsidR="00373289" w:rsidRPr="00AA3AB3" w:rsidRDefault="00373289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Successful</w:t>
            </w:r>
          </w:p>
        </w:tc>
        <w:tc>
          <w:tcPr>
            <w:tcW w:w="6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0C63" w14:textId="568EC1A7" w:rsidR="00373289" w:rsidRPr="00AA3AB3" w:rsidRDefault="00373289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Application will be submitted to NSERC</w:t>
            </w:r>
            <w:r w:rsidR="00F13988">
              <w:rPr>
                <w:rFonts w:ascii="Garamond" w:hAnsi="Garamond"/>
              </w:rPr>
              <w:t>.</w:t>
            </w:r>
          </w:p>
        </w:tc>
      </w:tr>
      <w:tr w:rsidR="00373289" w:rsidRPr="00AA3AB3" w14:paraId="7EB5722A" w14:textId="77777777" w:rsidTr="00AA3AB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7B5B8" w14:textId="77777777" w:rsidR="00373289" w:rsidRPr="00AA3AB3" w:rsidRDefault="00373289" w:rsidP="00511813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B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30CDD" w14:textId="77777777" w:rsidR="00373289" w:rsidRPr="00AA3AB3" w:rsidRDefault="00373289" w:rsidP="00511813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Waitlisted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15CE4" w14:textId="22E8C308" w:rsidR="00373289" w:rsidRPr="00AA3AB3" w:rsidRDefault="00373289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Application is meritorious and will be considered if NSERC USRA allocation is increased</w:t>
            </w:r>
            <w:r w:rsidR="00F13988">
              <w:rPr>
                <w:rFonts w:ascii="Garamond" w:hAnsi="Garamond"/>
              </w:rPr>
              <w:t>.</w:t>
            </w:r>
          </w:p>
        </w:tc>
      </w:tr>
      <w:tr w:rsidR="00373289" w:rsidRPr="00AA3AB3" w14:paraId="66C7BE76" w14:textId="77777777" w:rsidTr="00AA3AB3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99F36" w14:textId="77777777" w:rsidR="00373289" w:rsidRPr="00AA3AB3" w:rsidRDefault="00373289" w:rsidP="00511813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D8819" w14:textId="77777777" w:rsidR="00373289" w:rsidRPr="00AA3AB3" w:rsidRDefault="00373289" w:rsidP="00511813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Unsuccessful</w:t>
            </w:r>
          </w:p>
        </w:tc>
        <w:tc>
          <w:tcPr>
            <w:tcW w:w="6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B0ABD" w14:textId="2E26D5E7" w:rsidR="00373289" w:rsidRPr="00AA3AB3" w:rsidRDefault="00373289">
            <w:pPr>
              <w:spacing w:after="0" w:line="240" w:lineRule="auto"/>
              <w:rPr>
                <w:rFonts w:ascii="Garamond" w:hAnsi="Garamond"/>
              </w:rPr>
            </w:pPr>
            <w:r w:rsidRPr="00AA3AB3">
              <w:rPr>
                <w:rFonts w:ascii="Garamond" w:hAnsi="Garamond"/>
              </w:rPr>
              <w:t>Application is unsuccessful. Application will be returned to researchers</w:t>
            </w:r>
            <w:r w:rsidR="00F13988">
              <w:rPr>
                <w:rFonts w:ascii="Garamond" w:hAnsi="Garamond"/>
              </w:rPr>
              <w:t>.</w:t>
            </w:r>
          </w:p>
        </w:tc>
      </w:tr>
    </w:tbl>
    <w:p w14:paraId="17E2B1DA" w14:textId="77777777" w:rsidR="00373289" w:rsidRPr="009E3240" w:rsidRDefault="00373289" w:rsidP="00511813">
      <w:pPr>
        <w:spacing w:after="0" w:line="240" w:lineRule="auto"/>
        <w:rPr>
          <w:rFonts w:ascii="Garamond" w:eastAsia="Calibri" w:hAnsi="Garamond"/>
        </w:rPr>
      </w:pPr>
    </w:p>
    <w:p w14:paraId="6ECDAAC5" w14:textId="77777777" w:rsidR="00373289" w:rsidRPr="009E3240" w:rsidRDefault="00373289" w:rsidP="00511813">
      <w:pPr>
        <w:spacing w:after="0" w:line="240" w:lineRule="auto"/>
        <w:rPr>
          <w:rFonts w:ascii="Garamond" w:hAnsi="Garamond"/>
        </w:rPr>
      </w:pPr>
      <w:r w:rsidRPr="009E3240">
        <w:rPr>
          <w:rFonts w:ascii="Garamond" w:hAnsi="Garamond"/>
        </w:rPr>
        <w:t xml:space="preserve">Successful candidates will be notified via a formal letter from the AVP (Research).  </w:t>
      </w:r>
    </w:p>
    <w:p w14:paraId="631D38B5" w14:textId="77777777" w:rsidR="00373289" w:rsidRPr="009E3240" w:rsidRDefault="00373289">
      <w:pPr>
        <w:spacing w:after="0" w:line="240" w:lineRule="auto"/>
        <w:rPr>
          <w:rFonts w:ascii="Garamond" w:hAnsi="Garamond"/>
        </w:rPr>
      </w:pPr>
    </w:p>
    <w:p w14:paraId="1585F345" w14:textId="77777777" w:rsidR="00373289" w:rsidRPr="009E3240" w:rsidRDefault="00373289" w:rsidP="00511813">
      <w:pPr>
        <w:spacing w:after="0" w:line="240" w:lineRule="auto"/>
        <w:rPr>
          <w:rFonts w:ascii="Garamond" w:hAnsi="Garamond"/>
        </w:rPr>
      </w:pPr>
    </w:p>
    <w:p w14:paraId="4ED2659F" w14:textId="77777777" w:rsidR="009E7A87" w:rsidRPr="00373289" w:rsidRDefault="009E7A87" w:rsidP="00373289">
      <w:pPr>
        <w:rPr>
          <w:rFonts w:asciiTheme="majorHAnsi" w:hAnsiTheme="majorHAnsi" w:cs="Arial"/>
          <w:color w:val="000000" w:themeColor="text1"/>
          <w:sz w:val="24"/>
          <w:szCs w:val="24"/>
        </w:rPr>
      </w:pPr>
    </w:p>
    <w:sectPr w:rsidR="009E7A87" w:rsidRPr="00373289" w:rsidSect="0054130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D7CC" w14:textId="77777777" w:rsidR="00A917BF" w:rsidRDefault="00A917BF" w:rsidP="00C142DD">
      <w:pPr>
        <w:spacing w:after="0" w:line="240" w:lineRule="auto"/>
      </w:pPr>
      <w:r>
        <w:separator/>
      </w:r>
    </w:p>
  </w:endnote>
  <w:endnote w:type="continuationSeparator" w:id="0">
    <w:p w14:paraId="0DC376E3" w14:textId="77777777" w:rsidR="00A917BF" w:rsidRDefault="00A917BF" w:rsidP="00C14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96888" w14:textId="77777777" w:rsidR="00DA07A8" w:rsidRDefault="00DA07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5208" w14:textId="0BE78AB4" w:rsidR="00D54364" w:rsidRDefault="00D54364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CRP.SOP.</w:t>
    </w:r>
    <w:r w:rsidR="00373289">
      <w:rPr>
        <w:rFonts w:asciiTheme="majorHAnsi" w:hAnsiTheme="majorHAnsi"/>
      </w:rPr>
      <w:t>011</w:t>
    </w:r>
    <w:r w:rsidR="00373289">
      <w:rPr>
        <w:rFonts w:asciiTheme="majorHAnsi" w:hAnsiTheme="majorHAnsi"/>
      </w:rPr>
      <w:tab/>
      <w:t xml:space="preserve">Last Updated: </w:t>
    </w:r>
    <w:r w:rsidR="00DA07A8">
      <w:rPr>
        <w:rFonts w:asciiTheme="majorHAnsi" w:hAnsiTheme="majorHAnsi"/>
      </w:rPr>
      <w:t>April 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32A3B" w:rsidRPr="00B32A3B">
      <w:rPr>
        <w:rFonts w:asciiTheme="majorHAnsi" w:hAnsiTheme="majorHAnsi"/>
        <w:noProof/>
      </w:rPr>
      <w:t>2</w:t>
    </w:r>
    <w:r>
      <w:rPr>
        <w:rFonts w:asciiTheme="majorHAnsi" w:hAnsiTheme="majorHAnsi"/>
        <w:noProof/>
      </w:rPr>
      <w:fldChar w:fldCharType="end"/>
    </w:r>
    <w:r>
      <w:t xml:space="preserve"> </w:t>
    </w:r>
  </w:p>
  <w:p w14:paraId="08D2F59F" w14:textId="77777777" w:rsidR="00D54364" w:rsidRDefault="00373289">
    <w:pPr>
      <w:pStyle w:val="Footer"/>
    </w:pPr>
    <w:r>
      <w:t>NSERC USRA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C6DD" w14:textId="77777777" w:rsidR="00DA07A8" w:rsidRDefault="00DA0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333C4" w14:textId="77777777" w:rsidR="00A917BF" w:rsidRDefault="00A917BF" w:rsidP="00C142DD">
      <w:pPr>
        <w:spacing w:after="0" w:line="240" w:lineRule="auto"/>
      </w:pPr>
      <w:r>
        <w:separator/>
      </w:r>
    </w:p>
  </w:footnote>
  <w:footnote w:type="continuationSeparator" w:id="0">
    <w:p w14:paraId="31225DF3" w14:textId="77777777" w:rsidR="00A917BF" w:rsidRDefault="00A917BF" w:rsidP="00C14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1D746" w14:textId="77777777" w:rsidR="00DA07A8" w:rsidRDefault="00DA07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9DE44" w14:textId="77777777" w:rsidR="00DA07A8" w:rsidRDefault="00DA07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9C999" w14:textId="77777777" w:rsidR="00DA07A8" w:rsidRDefault="00DA0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4.5pt;height:413.25pt" o:bullet="t">
        <v:imagedata r:id="rId1" o:title="paw2"/>
      </v:shape>
    </w:pict>
  </w:numPicBullet>
  <w:abstractNum w:abstractNumId="0" w15:restartNumberingAfterBreak="0">
    <w:nsid w:val="10FE1F0E"/>
    <w:multiLevelType w:val="hybridMultilevel"/>
    <w:tmpl w:val="C400D1B8"/>
    <w:lvl w:ilvl="0" w:tplc="C0925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B34C5"/>
    <w:multiLevelType w:val="multilevel"/>
    <w:tmpl w:val="29A65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6B80F1D"/>
    <w:multiLevelType w:val="multilevel"/>
    <w:tmpl w:val="1FC4EA2A"/>
    <w:lvl w:ilvl="0">
      <w:start w:val="1"/>
      <w:numFmt w:val="bullet"/>
      <w:lvlText w:val=""/>
      <w:lvlJc w:val="left"/>
      <w:pPr>
        <w:tabs>
          <w:tab w:val="num" w:pos="1755"/>
        </w:tabs>
        <w:ind w:left="17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40B55"/>
    <w:multiLevelType w:val="hybridMultilevel"/>
    <w:tmpl w:val="FE7C9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8E65DB"/>
    <w:multiLevelType w:val="multilevel"/>
    <w:tmpl w:val="7F9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A11CC"/>
    <w:multiLevelType w:val="hybridMultilevel"/>
    <w:tmpl w:val="C57EE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763869"/>
    <w:multiLevelType w:val="hybridMultilevel"/>
    <w:tmpl w:val="B4828E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5C8440A"/>
    <w:multiLevelType w:val="hybridMultilevel"/>
    <w:tmpl w:val="849E0E32"/>
    <w:lvl w:ilvl="0" w:tplc="F814A900">
      <w:start w:val="1"/>
      <w:numFmt w:val="bullet"/>
      <w:lvlText w:val=""/>
      <w:lvlPicBulletId w:val="0"/>
      <w:lvlJc w:val="left"/>
      <w:pPr>
        <w:ind w:left="2340" w:hanging="360"/>
      </w:pPr>
      <w:rPr>
        <w:rFonts w:ascii="Symbol" w:hAnsi="Symbol" w:hint="default"/>
      </w:rPr>
    </w:lvl>
    <w:lvl w:ilvl="1" w:tplc="0409000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FE3"/>
    <w:rsid w:val="00002909"/>
    <w:rsid w:val="00010739"/>
    <w:rsid w:val="00013B3A"/>
    <w:rsid w:val="00024BD4"/>
    <w:rsid w:val="00025E77"/>
    <w:rsid w:val="0003194D"/>
    <w:rsid w:val="0003349C"/>
    <w:rsid w:val="00043ABF"/>
    <w:rsid w:val="000503FE"/>
    <w:rsid w:val="00050FFF"/>
    <w:rsid w:val="00052E89"/>
    <w:rsid w:val="00054952"/>
    <w:rsid w:val="000646FB"/>
    <w:rsid w:val="0006698F"/>
    <w:rsid w:val="00072460"/>
    <w:rsid w:val="000759F0"/>
    <w:rsid w:val="000779DC"/>
    <w:rsid w:val="00095979"/>
    <w:rsid w:val="00096285"/>
    <w:rsid w:val="00097DE9"/>
    <w:rsid w:val="000B4C88"/>
    <w:rsid w:val="000B622B"/>
    <w:rsid w:val="000B6CC4"/>
    <w:rsid w:val="000B6E07"/>
    <w:rsid w:val="000C54D3"/>
    <w:rsid w:val="000C58BF"/>
    <w:rsid w:val="000C590F"/>
    <w:rsid w:val="000E2D9D"/>
    <w:rsid w:val="000F5BDA"/>
    <w:rsid w:val="000F6B1C"/>
    <w:rsid w:val="000F7758"/>
    <w:rsid w:val="0010163D"/>
    <w:rsid w:val="001054B0"/>
    <w:rsid w:val="001155AA"/>
    <w:rsid w:val="00120978"/>
    <w:rsid w:val="00122A3D"/>
    <w:rsid w:val="00126B19"/>
    <w:rsid w:val="001360F7"/>
    <w:rsid w:val="00145D21"/>
    <w:rsid w:val="001512B5"/>
    <w:rsid w:val="00155B21"/>
    <w:rsid w:val="0015797F"/>
    <w:rsid w:val="00160431"/>
    <w:rsid w:val="00162809"/>
    <w:rsid w:val="0016343A"/>
    <w:rsid w:val="00165298"/>
    <w:rsid w:val="00167C4B"/>
    <w:rsid w:val="00172EF1"/>
    <w:rsid w:val="00182207"/>
    <w:rsid w:val="00185765"/>
    <w:rsid w:val="00187EB7"/>
    <w:rsid w:val="00191C0D"/>
    <w:rsid w:val="00192261"/>
    <w:rsid w:val="00194601"/>
    <w:rsid w:val="00195761"/>
    <w:rsid w:val="00195A67"/>
    <w:rsid w:val="00195E77"/>
    <w:rsid w:val="001A1AA8"/>
    <w:rsid w:val="001A63B3"/>
    <w:rsid w:val="001A7A91"/>
    <w:rsid w:val="001B0CE6"/>
    <w:rsid w:val="001B29F8"/>
    <w:rsid w:val="001C07E5"/>
    <w:rsid w:val="001C1FE3"/>
    <w:rsid w:val="001C66E8"/>
    <w:rsid w:val="001C7B38"/>
    <w:rsid w:val="001C7EAD"/>
    <w:rsid w:val="001D1E94"/>
    <w:rsid w:val="001D78C6"/>
    <w:rsid w:val="001E6FE7"/>
    <w:rsid w:val="001F26BE"/>
    <w:rsid w:val="001F4E38"/>
    <w:rsid w:val="00202E7B"/>
    <w:rsid w:val="00203CFA"/>
    <w:rsid w:val="00205883"/>
    <w:rsid w:val="002114B8"/>
    <w:rsid w:val="00212092"/>
    <w:rsid w:val="002150B3"/>
    <w:rsid w:val="00222BC4"/>
    <w:rsid w:val="00226B2D"/>
    <w:rsid w:val="0023204E"/>
    <w:rsid w:val="0023575E"/>
    <w:rsid w:val="00252A31"/>
    <w:rsid w:val="0025381D"/>
    <w:rsid w:val="002721AB"/>
    <w:rsid w:val="002751BD"/>
    <w:rsid w:val="002817AF"/>
    <w:rsid w:val="00282A98"/>
    <w:rsid w:val="002869C4"/>
    <w:rsid w:val="00295353"/>
    <w:rsid w:val="002954D2"/>
    <w:rsid w:val="002A14BE"/>
    <w:rsid w:val="002A4DB0"/>
    <w:rsid w:val="002C42E0"/>
    <w:rsid w:val="002D0A52"/>
    <w:rsid w:val="002D0C13"/>
    <w:rsid w:val="002D41F4"/>
    <w:rsid w:val="002D5460"/>
    <w:rsid w:val="002D66E1"/>
    <w:rsid w:val="002E532F"/>
    <w:rsid w:val="002E68FD"/>
    <w:rsid w:val="002F6CCB"/>
    <w:rsid w:val="00312FD8"/>
    <w:rsid w:val="00316266"/>
    <w:rsid w:val="00323F4F"/>
    <w:rsid w:val="003243A7"/>
    <w:rsid w:val="00333DD1"/>
    <w:rsid w:val="00334195"/>
    <w:rsid w:val="003401B9"/>
    <w:rsid w:val="003401CD"/>
    <w:rsid w:val="00353156"/>
    <w:rsid w:val="00354F8C"/>
    <w:rsid w:val="00356E3B"/>
    <w:rsid w:val="00360CF1"/>
    <w:rsid w:val="00360D2E"/>
    <w:rsid w:val="003610D8"/>
    <w:rsid w:val="00361411"/>
    <w:rsid w:val="003652E6"/>
    <w:rsid w:val="00365972"/>
    <w:rsid w:val="00373289"/>
    <w:rsid w:val="0038137E"/>
    <w:rsid w:val="00382EC2"/>
    <w:rsid w:val="00383694"/>
    <w:rsid w:val="00385B20"/>
    <w:rsid w:val="0039056B"/>
    <w:rsid w:val="003934E8"/>
    <w:rsid w:val="00395B99"/>
    <w:rsid w:val="00396DA2"/>
    <w:rsid w:val="003A03CD"/>
    <w:rsid w:val="003A11F6"/>
    <w:rsid w:val="003A6B66"/>
    <w:rsid w:val="003A73B0"/>
    <w:rsid w:val="003A7560"/>
    <w:rsid w:val="003A7DB2"/>
    <w:rsid w:val="003B3114"/>
    <w:rsid w:val="003C0DD6"/>
    <w:rsid w:val="003D0400"/>
    <w:rsid w:val="003D0676"/>
    <w:rsid w:val="003D4158"/>
    <w:rsid w:val="003D52F5"/>
    <w:rsid w:val="003D583D"/>
    <w:rsid w:val="003D6D1E"/>
    <w:rsid w:val="003E3521"/>
    <w:rsid w:val="004038F3"/>
    <w:rsid w:val="004044BC"/>
    <w:rsid w:val="00406018"/>
    <w:rsid w:val="00415EC4"/>
    <w:rsid w:val="00421CBF"/>
    <w:rsid w:val="00427CE2"/>
    <w:rsid w:val="00442326"/>
    <w:rsid w:val="004576AE"/>
    <w:rsid w:val="00457E09"/>
    <w:rsid w:val="0046575F"/>
    <w:rsid w:val="00467F3D"/>
    <w:rsid w:val="004729A0"/>
    <w:rsid w:val="0047385E"/>
    <w:rsid w:val="0047483A"/>
    <w:rsid w:val="004807BE"/>
    <w:rsid w:val="004823C5"/>
    <w:rsid w:val="00486951"/>
    <w:rsid w:val="004904EB"/>
    <w:rsid w:val="00491122"/>
    <w:rsid w:val="004A68F0"/>
    <w:rsid w:val="004C381C"/>
    <w:rsid w:val="004D0628"/>
    <w:rsid w:val="004D09D6"/>
    <w:rsid w:val="004D5274"/>
    <w:rsid w:val="004E01D4"/>
    <w:rsid w:val="004F0676"/>
    <w:rsid w:val="004F6284"/>
    <w:rsid w:val="004F68F1"/>
    <w:rsid w:val="005003C1"/>
    <w:rsid w:val="00504117"/>
    <w:rsid w:val="00507076"/>
    <w:rsid w:val="00511813"/>
    <w:rsid w:val="00514226"/>
    <w:rsid w:val="00523FB7"/>
    <w:rsid w:val="00524387"/>
    <w:rsid w:val="00531194"/>
    <w:rsid w:val="00541308"/>
    <w:rsid w:val="0054628A"/>
    <w:rsid w:val="00554783"/>
    <w:rsid w:val="0056439B"/>
    <w:rsid w:val="00582DFA"/>
    <w:rsid w:val="005A4B0D"/>
    <w:rsid w:val="005A7A50"/>
    <w:rsid w:val="005B1F2A"/>
    <w:rsid w:val="005D0CB0"/>
    <w:rsid w:val="005E4CA7"/>
    <w:rsid w:val="005F15EC"/>
    <w:rsid w:val="005F3FC7"/>
    <w:rsid w:val="006016BE"/>
    <w:rsid w:val="00601DD5"/>
    <w:rsid w:val="00612E18"/>
    <w:rsid w:val="006136D8"/>
    <w:rsid w:val="00617584"/>
    <w:rsid w:val="0061761C"/>
    <w:rsid w:val="00621165"/>
    <w:rsid w:val="00626CEB"/>
    <w:rsid w:val="00655E48"/>
    <w:rsid w:val="00656896"/>
    <w:rsid w:val="00657B56"/>
    <w:rsid w:val="00661EB2"/>
    <w:rsid w:val="00662BC7"/>
    <w:rsid w:val="0066717D"/>
    <w:rsid w:val="0067319A"/>
    <w:rsid w:val="00674EE4"/>
    <w:rsid w:val="00680226"/>
    <w:rsid w:val="0068531C"/>
    <w:rsid w:val="0069322E"/>
    <w:rsid w:val="0069612D"/>
    <w:rsid w:val="006A3C1D"/>
    <w:rsid w:val="006B2D89"/>
    <w:rsid w:val="006B4638"/>
    <w:rsid w:val="006B4822"/>
    <w:rsid w:val="006B4FA9"/>
    <w:rsid w:val="006C1C3B"/>
    <w:rsid w:val="006C55B0"/>
    <w:rsid w:val="006D4581"/>
    <w:rsid w:val="006D67F2"/>
    <w:rsid w:val="006E11E3"/>
    <w:rsid w:val="006E14DA"/>
    <w:rsid w:val="006F5D5B"/>
    <w:rsid w:val="006F6015"/>
    <w:rsid w:val="00703DF9"/>
    <w:rsid w:val="00706108"/>
    <w:rsid w:val="00720C16"/>
    <w:rsid w:val="007210B6"/>
    <w:rsid w:val="007256FE"/>
    <w:rsid w:val="00727B99"/>
    <w:rsid w:val="00727CEE"/>
    <w:rsid w:val="007358A2"/>
    <w:rsid w:val="007404EA"/>
    <w:rsid w:val="0074354B"/>
    <w:rsid w:val="00746F60"/>
    <w:rsid w:val="007508AC"/>
    <w:rsid w:val="00750DDD"/>
    <w:rsid w:val="007556F6"/>
    <w:rsid w:val="00755F52"/>
    <w:rsid w:val="0076336D"/>
    <w:rsid w:val="00771BD6"/>
    <w:rsid w:val="00786D3E"/>
    <w:rsid w:val="00790F2F"/>
    <w:rsid w:val="00797733"/>
    <w:rsid w:val="007A13AA"/>
    <w:rsid w:val="007A6185"/>
    <w:rsid w:val="007B40E1"/>
    <w:rsid w:val="007B63E5"/>
    <w:rsid w:val="007B7878"/>
    <w:rsid w:val="007D5316"/>
    <w:rsid w:val="007E1715"/>
    <w:rsid w:val="007E1D23"/>
    <w:rsid w:val="007E36A7"/>
    <w:rsid w:val="007E6486"/>
    <w:rsid w:val="007F7B06"/>
    <w:rsid w:val="008003D9"/>
    <w:rsid w:val="00800BA0"/>
    <w:rsid w:val="00807570"/>
    <w:rsid w:val="00814A33"/>
    <w:rsid w:val="00831F4B"/>
    <w:rsid w:val="008327B4"/>
    <w:rsid w:val="008345E3"/>
    <w:rsid w:val="008448E8"/>
    <w:rsid w:val="0084556D"/>
    <w:rsid w:val="00845B9E"/>
    <w:rsid w:val="0084763A"/>
    <w:rsid w:val="0086094A"/>
    <w:rsid w:val="00865207"/>
    <w:rsid w:val="00895196"/>
    <w:rsid w:val="00896B3E"/>
    <w:rsid w:val="008A65A2"/>
    <w:rsid w:val="008A7627"/>
    <w:rsid w:val="008A7E74"/>
    <w:rsid w:val="008B7393"/>
    <w:rsid w:val="008C311E"/>
    <w:rsid w:val="008C65AF"/>
    <w:rsid w:val="008D07CF"/>
    <w:rsid w:val="008D4A98"/>
    <w:rsid w:val="008F5C71"/>
    <w:rsid w:val="008F60C3"/>
    <w:rsid w:val="00905541"/>
    <w:rsid w:val="0091372C"/>
    <w:rsid w:val="00922B7D"/>
    <w:rsid w:val="00922C1A"/>
    <w:rsid w:val="00945E72"/>
    <w:rsid w:val="00946FF5"/>
    <w:rsid w:val="00952DB2"/>
    <w:rsid w:val="00955C51"/>
    <w:rsid w:val="0096334E"/>
    <w:rsid w:val="00970541"/>
    <w:rsid w:val="00972920"/>
    <w:rsid w:val="009750C8"/>
    <w:rsid w:val="00981A54"/>
    <w:rsid w:val="00982104"/>
    <w:rsid w:val="00983CA4"/>
    <w:rsid w:val="00993DAF"/>
    <w:rsid w:val="00995A08"/>
    <w:rsid w:val="009A26F6"/>
    <w:rsid w:val="009A287A"/>
    <w:rsid w:val="009B2977"/>
    <w:rsid w:val="009B7CBE"/>
    <w:rsid w:val="009C328B"/>
    <w:rsid w:val="009C515A"/>
    <w:rsid w:val="009D5A22"/>
    <w:rsid w:val="009E3240"/>
    <w:rsid w:val="009E7A87"/>
    <w:rsid w:val="009F5D17"/>
    <w:rsid w:val="00A02C88"/>
    <w:rsid w:val="00A04317"/>
    <w:rsid w:val="00A061D7"/>
    <w:rsid w:val="00A136F9"/>
    <w:rsid w:val="00A31779"/>
    <w:rsid w:val="00A34F90"/>
    <w:rsid w:val="00A43597"/>
    <w:rsid w:val="00A457F3"/>
    <w:rsid w:val="00A46964"/>
    <w:rsid w:val="00A47751"/>
    <w:rsid w:val="00A504C0"/>
    <w:rsid w:val="00A5221B"/>
    <w:rsid w:val="00A526A5"/>
    <w:rsid w:val="00A52A44"/>
    <w:rsid w:val="00A645DC"/>
    <w:rsid w:val="00A6655C"/>
    <w:rsid w:val="00A67D30"/>
    <w:rsid w:val="00A75476"/>
    <w:rsid w:val="00A8266D"/>
    <w:rsid w:val="00A83655"/>
    <w:rsid w:val="00A900A8"/>
    <w:rsid w:val="00A91503"/>
    <w:rsid w:val="00A917BF"/>
    <w:rsid w:val="00A93874"/>
    <w:rsid w:val="00A93A51"/>
    <w:rsid w:val="00A949A1"/>
    <w:rsid w:val="00A97160"/>
    <w:rsid w:val="00AA01F3"/>
    <w:rsid w:val="00AA3AB3"/>
    <w:rsid w:val="00AA7B4B"/>
    <w:rsid w:val="00AC3498"/>
    <w:rsid w:val="00AD4F4E"/>
    <w:rsid w:val="00AE0D8C"/>
    <w:rsid w:val="00AE0FA1"/>
    <w:rsid w:val="00AE24BD"/>
    <w:rsid w:val="00AE25B7"/>
    <w:rsid w:val="00AE2E89"/>
    <w:rsid w:val="00AE4E56"/>
    <w:rsid w:val="00AF0078"/>
    <w:rsid w:val="00AF23DE"/>
    <w:rsid w:val="00AF3A0B"/>
    <w:rsid w:val="00B12D1A"/>
    <w:rsid w:val="00B23F3E"/>
    <w:rsid w:val="00B247C7"/>
    <w:rsid w:val="00B25A9A"/>
    <w:rsid w:val="00B26DC5"/>
    <w:rsid w:val="00B32A3B"/>
    <w:rsid w:val="00B32D53"/>
    <w:rsid w:val="00B3324B"/>
    <w:rsid w:val="00B371F5"/>
    <w:rsid w:val="00B37AEE"/>
    <w:rsid w:val="00B40EFF"/>
    <w:rsid w:val="00B43D28"/>
    <w:rsid w:val="00B4599E"/>
    <w:rsid w:val="00B507D2"/>
    <w:rsid w:val="00B55192"/>
    <w:rsid w:val="00B64E38"/>
    <w:rsid w:val="00B654DC"/>
    <w:rsid w:val="00B70409"/>
    <w:rsid w:val="00B75556"/>
    <w:rsid w:val="00B76190"/>
    <w:rsid w:val="00B84E18"/>
    <w:rsid w:val="00B85A82"/>
    <w:rsid w:val="00B87CB7"/>
    <w:rsid w:val="00B97816"/>
    <w:rsid w:val="00BA0240"/>
    <w:rsid w:val="00BA3C26"/>
    <w:rsid w:val="00BA6A05"/>
    <w:rsid w:val="00BA7B89"/>
    <w:rsid w:val="00BB23B0"/>
    <w:rsid w:val="00BB2489"/>
    <w:rsid w:val="00BB61EE"/>
    <w:rsid w:val="00BB731F"/>
    <w:rsid w:val="00BC1FAB"/>
    <w:rsid w:val="00BC28B2"/>
    <w:rsid w:val="00BC6E46"/>
    <w:rsid w:val="00BD693B"/>
    <w:rsid w:val="00BE2A08"/>
    <w:rsid w:val="00BE4C2A"/>
    <w:rsid w:val="00BE6795"/>
    <w:rsid w:val="00BF3847"/>
    <w:rsid w:val="00BF71A2"/>
    <w:rsid w:val="00C13912"/>
    <w:rsid w:val="00C142DD"/>
    <w:rsid w:val="00C16A16"/>
    <w:rsid w:val="00C17059"/>
    <w:rsid w:val="00C220EB"/>
    <w:rsid w:val="00C2284D"/>
    <w:rsid w:val="00C32B53"/>
    <w:rsid w:val="00C35012"/>
    <w:rsid w:val="00C43DAA"/>
    <w:rsid w:val="00C72C7B"/>
    <w:rsid w:val="00C769C8"/>
    <w:rsid w:val="00C802AD"/>
    <w:rsid w:val="00C84338"/>
    <w:rsid w:val="00C874E2"/>
    <w:rsid w:val="00CA2D27"/>
    <w:rsid w:val="00CB56F5"/>
    <w:rsid w:val="00CB67EA"/>
    <w:rsid w:val="00CC14B5"/>
    <w:rsid w:val="00CC4E81"/>
    <w:rsid w:val="00CD282F"/>
    <w:rsid w:val="00CD2BD2"/>
    <w:rsid w:val="00CD36BC"/>
    <w:rsid w:val="00CD7614"/>
    <w:rsid w:val="00CF281A"/>
    <w:rsid w:val="00D01108"/>
    <w:rsid w:val="00D021B5"/>
    <w:rsid w:val="00D0363A"/>
    <w:rsid w:val="00D1034E"/>
    <w:rsid w:val="00D22BCC"/>
    <w:rsid w:val="00D2664F"/>
    <w:rsid w:val="00D302B0"/>
    <w:rsid w:val="00D30D6D"/>
    <w:rsid w:val="00D42588"/>
    <w:rsid w:val="00D474E6"/>
    <w:rsid w:val="00D52CE1"/>
    <w:rsid w:val="00D52E58"/>
    <w:rsid w:val="00D54349"/>
    <w:rsid w:val="00D54364"/>
    <w:rsid w:val="00D55C25"/>
    <w:rsid w:val="00D6305D"/>
    <w:rsid w:val="00D67A41"/>
    <w:rsid w:val="00D67E62"/>
    <w:rsid w:val="00D7515D"/>
    <w:rsid w:val="00D753E6"/>
    <w:rsid w:val="00D85965"/>
    <w:rsid w:val="00D93492"/>
    <w:rsid w:val="00D9353F"/>
    <w:rsid w:val="00D97109"/>
    <w:rsid w:val="00DA07A8"/>
    <w:rsid w:val="00DA604B"/>
    <w:rsid w:val="00DA798E"/>
    <w:rsid w:val="00DB52DA"/>
    <w:rsid w:val="00DB735D"/>
    <w:rsid w:val="00DC0B43"/>
    <w:rsid w:val="00DC1E68"/>
    <w:rsid w:val="00DC53AF"/>
    <w:rsid w:val="00DD03F7"/>
    <w:rsid w:val="00DD0907"/>
    <w:rsid w:val="00DD23FB"/>
    <w:rsid w:val="00DE0C54"/>
    <w:rsid w:val="00DE260B"/>
    <w:rsid w:val="00DE5518"/>
    <w:rsid w:val="00DF3A33"/>
    <w:rsid w:val="00DF51B8"/>
    <w:rsid w:val="00E00105"/>
    <w:rsid w:val="00E00142"/>
    <w:rsid w:val="00E0289D"/>
    <w:rsid w:val="00E04C5A"/>
    <w:rsid w:val="00E10835"/>
    <w:rsid w:val="00E12F20"/>
    <w:rsid w:val="00E1311F"/>
    <w:rsid w:val="00E1318D"/>
    <w:rsid w:val="00E14A5A"/>
    <w:rsid w:val="00E1752E"/>
    <w:rsid w:val="00E20079"/>
    <w:rsid w:val="00E226FD"/>
    <w:rsid w:val="00E31560"/>
    <w:rsid w:val="00E32E2E"/>
    <w:rsid w:val="00E35327"/>
    <w:rsid w:val="00E3590E"/>
    <w:rsid w:val="00E4196E"/>
    <w:rsid w:val="00E42C82"/>
    <w:rsid w:val="00E517C0"/>
    <w:rsid w:val="00E54E09"/>
    <w:rsid w:val="00E56D89"/>
    <w:rsid w:val="00E60068"/>
    <w:rsid w:val="00E67DA3"/>
    <w:rsid w:val="00E715E0"/>
    <w:rsid w:val="00E75536"/>
    <w:rsid w:val="00E80AE9"/>
    <w:rsid w:val="00EA7C22"/>
    <w:rsid w:val="00EC30C1"/>
    <w:rsid w:val="00EC4EEB"/>
    <w:rsid w:val="00EC62F8"/>
    <w:rsid w:val="00EC7E88"/>
    <w:rsid w:val="00EE2404"/>
    <w:rsid w:val="00EE37BC"/>
    <w:rsid w:val="00F020CD"/>
    <w:rsid w:val="00F05469"/>
    <w:rsid w:val="00F0654C"/>
    <w:rsid w:val="00F10391"/>
    <w:rsid w:val="00F13988"/>
    <w:rsid w:val="00F14D5F"/>
    <w:rsid w:val="00F26F6B"/>
    <w:rsid w:val="00F332DB"/>
    <w:rsid w:val="00F34081"/>
    <w:rsid w:val="00F50C38"/>
    <w:rsid w:val="00F569D2"/>
    <w:rsid w:val="00F7217F"/>
    <w:rsid w:val="00F81675"/>
    <w:rsid w:val="00F86658"/>
    <w:rsid w:val="00F973C8"/>
    <w:rsid w:val="00FA17AD"/>
    <w:rsid w:val="00FB30F1"/>
    <w:rsid w:val="00FC0D1D"/>
    <w:rsid w:val="00FC3B31"/>
    <w:rsid w:val="00FC5D37"/>
    <w:rsid w:val="00FD63C5"/>
    <w:rsid w:val="00FE5431"/>
    <w:rsid w:val="00FF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36B2E3"/>
  <w15:docId w15:val="{DF3B390E-031A-4426-9FA8-2C879150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9A0"/>
  </w:style>
  <w:style w:type="paragraph" w:styleId="Heading1">
    <w:name w:val="heading 1"/>
    <w:basedOn w:val="Normal"/>
    <w:next w:val="Normal"/>
    <w:link w:val="Heading1Char"/>
    <w:qFormat/>
    <w:rsid w:val="001C1FE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paragraph" w:styleId="Heading2">
    <w:name w:val="heading 2"/>
    <w:basedOn w:val="Normal"/>
    <w:next w:val="Normal"/>
    <w:link w:val="Heading2Char"/>
    <w:unhideWhenUsed/>
    <w:qFormat/>
    <w:rsid w:val="001C1FE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Heading3">
    <w:name w:val="heading 3"/>
    <w:basedOn w:val="Normal"/>
    <w:next w:val="Normal"/>
    <w:link w:val="Heading3Char"/>
    <w:qFormat/>
    <w:rsid w:val="00F973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1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F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F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1C1FE3"/>
    <w:rPr>
      <w:rFonts w:ascii="Arial" w:eastAsia="Times New Roman" w:hAnsi="Arial" w:cs="Arial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rsid w:val="001C1F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ListParagraph">
    <w:name w:val="List Paragraph"/>
    <w:basedOn w:val="Normal"/>
    <w:uiPriority w:val="34"/>
    <w:qFormat/>
    <w:rsid w:val="001C1F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styleId="Strong">
    <w:name w:val="Strong"/>
    <w:basedOn w:val="DefaultParagraphFont"/>
    <w:qFormat/>
    <w:rsid w:val="001C1FE3"/>
    <w:rPr>
      <w:b/>
      <w:bCs/>
    </w:rPr>
  </w:style>
  <w:style w:type="paragraph" w:styleId="NormalWeb">
    <w:name w:val="Normal (Web)"/>
    <w:basedOn w:val="Normal"/>
    <w:uiPriority w:val="99"/>
    <w:unhideWhenUsed/>
    <w:rsid w:val="001C1FE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2DD"/>
  </w:style>
  <w:style w:type="paragraph" w:styleId="Footer">
    <w:name w:val="footer"/>
    <w:basedOn w:val="Normal"/>
    <w:link w:val="FooterChar"/>
    <w:uiPriority w:val="99"/>
    <w:unhideWhenUsed/>
    <w:rsid w:val="00C142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2DD"/>
  </w:style>
  <w:style w:type="character" w:customStyle="1" w:styleId="Heading3Char">
    <w:name w:val="Heading 3 Char"/>
    <w:basedOn w:val="DefaultParagraphFont"/>
    <w:link w:val="Heading3"/>
    <w:rsid w:val="00F973C8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F973C8"/>
    <w:rPr>
      <w:color w:val="0000FF"/>
      <w:u w:val="single"/>
    </w:rPr>
  </w:style>
  <w:style w:type="character" w:styleId="FollowedHyperlink">
    <w:name w:val="FollowedHyperlink"/>
    <w:basedOn w:val="DefaultParagraphFont"/>
    <w:rsid w:val="00F973C8"/>
    <w:rPr>
      <w:color w:val="800080"/>
      <w:u w:val="single"/>
    </w:rPr>
  </w:style>
  <w:style w:type="paragraph" w:styleId="TOC1">
    <w:name w:val="toc 1"/>
    <w:basedOn w:val="Normal"/>
    <w:next w:val="Normal"/>
    <w:autoRedefine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73C8"/>
  </w:style>
  <w:style w:type="paragraph" w:styleId="TOC2">
    <w:name w:val="toc 2"/>
    <w:basedOn w:val="Normal"/>
    <w:next w:val="Normal"/>
    <w:autoRedefine/>
    <w:semiHidden/>
    <w:rsid w:val="00F973C8"/>
    <w:pPr>
      <w:tabs>
        <w:tab w:val="left" w:pos="720"/>
        <w:tab w:val="right" w:leader="dot" w:pos="863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semiHidden/>
    <w:rsid w:val="00F973C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973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73C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F97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973C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F973C8"/>
    <w:rPr>
      <w:vertAlign w:val="superscript"/>
    </w:rPr>
  </w:style>
  <w:style w:type="paragraph" w:customStyle="1" w:styleId="subhead">
    <w:name w:val="subhead"/>
    <w:basedOn w:val="Normal"/>
    <w:rsid w:val="00F97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neNumber">
    <w:name w:val="line number"/>
    <w:basedOn w:val="DefaultParagraphFont"/>
    <w:rsid w:val="00F973C8"/>
  </w:style>
  <w:style w:type="character" w:styleId="UnresolvedMention">
    <w:name w:val="Unresolved Mention"/>
    <w:basedOn w:val="DefaultParagraphFont"/>
    <w:uiPriority w:val="99"/>
    <w:semiHidden/>
    <w:unhideWhenUsed/>
    <w:rsid w:val="00F13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6530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72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7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81803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search@msvu.ca" TargetMode="External"/><Relationship Id="rId18" Type="http://schemas.openxmlformats.org/officeDocument/2006/relationships/header" Target="header1.xml"/><Relationship Id="rId26" Type="http://schemas.openxmlformats.org/officeDocument/2006/relationships/customXml" Target="../customXml/item5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science.gc.ca/eic/site/063.nsf/eng/h_FEE7261A.html?OpenDocument" TargetMode="External"/><Relationship Id="rId17" Type="http://schemas.openxmlformats.org/officeDocument/2006/relationships/hyperlink" Target="https://www.nserc-crsng.gc.ca/OnlineServices-ServicesEnLigne/instructions/202/USRA-BRPC_eng.asp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serc-crsng.gc.ca/OnlineServices-ServicesEnLigne/Index_eng.as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nserc-crsng.gc.ca/Students-Etudiants/UG-PC/USRA-BRPC_eng.asp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search@msvu.ca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c61bd8-84a8-4947-b76a-4533e2223c28" xsi:nil="true"/>
    <lcf76f155ced4ddcb4097134ff3c332f xmlns="63fcf94a-36c4-4a06-a9fc-2b36d1a5f5c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EBBE804464E43B884E5F8BAF3AFD3" ma:contentTypeVersion="0" ma:contentTypeDescription="Create a new document." ma:contentTypeScope="" ma:versionID="3e427c30f672e1b539117f6e060d94e0">
  <xsd:schema xmlns:xsd="http://www.w3.org/2001/XMLSchema" xmlns:xs="http://www.w3.org/2001/XMLSchema" xmlns:p="http://schemas.microsoft.com/office/2006/metadata/properties" xmlns:ns2="83167023-aa2f-471e-adf3-b454d2cf230a" targetNamespace="http://schemas.microsoft.com/office/2006/metadata/properties" ma:root="true" ma:fieldsID="9979149766836b4a9e2d6a1249abebcc" ns2:_="">
    <xsd:import namespace="83167023-aa2f-471e-adf3-b454d2cf230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167023-aa2f-471e-adf3-b454d2cf230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984356D98274E9A27E82B93A8AEC3" ma:contentTypeVersion="10" ma:contentTypeDescription="Create a new document." ma:contentTypeScope="" ma:versionID="1a8c62daaa95eece495a8435ac58d691">
  <xsd:schema xmlns:xsd="http://www.w3.org/2001/XMLSchema" xmlns:xs="http://www.w3.org/2001/XMLSchema" xmlns:p="http://schemas.microsoft.com/office/2006/metadata/properties" xmlns:ns2="63fcf94a-36c4-4a06-a9fc-2b36d1a5f5c7" xmlns:ns3="2ac61bd8-84a8-4947-b76a-4533e2223c28" targetNamespace="http://schemas.microsoft.com/office/2006/metadata/properties" ma:root="true" ma:fieldsID="8425b25c2269eb4825d1ffb7645f987a" ns2:_="" ns3:_="">
    <xsd:import namespace="63fcf94a-36c4-4a06-a9fc-2b36d1a5f5c7"/>
    <xsd:import namespace="2ac61bd8-84a8-4947-b76a-4533e2223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cf94a-36c4-4a06-a9fc-2b36d1a5f5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61bd8-84a8-4947-b76a-4533e2223c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a6dfb92-d4ec-454c-9630-457c40b5e09f}" ma:internalName="TaxCatchAll" ma:showField="CatchAllData" ma:web="2ac61bd8-84a8-4947-b76a-4533e2223c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1D9EC-4E06-45CC-A15B-4070D6B7651D}">
  <ds:schemaRefs>
    <ds:schemaRef ds:uri="http://purl.org/dc/elements/1.1/"/>
    <ds:schemaRef ds:uri="http://schemas.microsoft.com/office/2006/metadata/properties"/>
    <ds:schemaRef ds:uri="3a707f03-e06c-4c61-a929-6f249483c146"/>
    <ds:schemaRef ds:uri="http://purl.org/dc/dcmitype/"/>
    <ds:schemaRef ds:uri="4830ea6b-39db-40e8-94a4-4d7183afcea8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CA4516-55D8-4000-9720-2B5B29123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C2B0EB-D965-44A4-95BE-D72BD2CCE98B}"/>
</file>

<file path=customXml/itemProps4.xml><?xml version="1.0" encoding="utf-8"?>
<ds:datastoreItem xmlns:ds="http://schemas.openxmlformats.org/officeDocument/2006/customXml" ds:itemID="{74980A00-6A5B-4853-8F88-3368815CA8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8CEE852-B142-4D09-A94D-878332D91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MSVU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End User</dc:creator>
  <cp:lastModifiedBy>Veronica Bacher</cp:lastModifiedBy>
  <cp:revision>2</cp:revision>
  <cp:lastPrinted>2020-01-02T13:08:00Z</cp:lastPrinted>
  <dcterms:created xsi:type="dcterms:W3CDTF">2022-07-22T14:00:00Z</dcterms:created>
  <dcterms:modified xsi:type="dcterms:W3CDTF">2022-07-22T14:00:00Z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0x01010056E984356D98274E9A27E82B93A8AEC3</vt:lpwstr>
  </property>
</Properties>
</file>