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25" w:type="dxa"/>
        <w:tblCellSpacing w:w="0" w:type="dxa"/>
        <w:tblCellMar>
          <w:left w:w="0" w:type="dxa"/>
          <w:right w:w="0" w:type="dxa"/>
        </w:tblCellMar>
        <w:tblLook w:val="04A0"/>
      </w:tblPr>
      <w:tblGrid>
        <w:gridCol w:w="4531"/>
        <w:gridCol w:w="4094"/>
      </w:tblGrid>
      <w:tr w:rsidR="00116843" w:rsidRPr="00116843">
        <w:trPr>
          <w:trHeight w:val="450"/>
          <w:tblCellSpacing w:w="0" w:type="dxa"/>
        </w:trPr>
        <w:tc>
          <w:tcPr>
            <w:tcW w:w="4515" w:type="dxa"/>
            <w:vAlign w:val="center"/>
            <w:hideMark/>
          </w:tcPr>
          <w:p w:rsidR="00116843" w:rsidRPr="00116843" w:rsidRDefault="00116843" w:rsidP="00116843">
            <w:pPr>
              <w:spacing w:before="100" w:beforeAutospacing="1" w:after="100" w:afterAutospacing="1" w:line="240" w:lineRule="auto"/>
              <w:ind w:left="75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 xml:space="preserve">Subject: </w:t>
            </w:r>
            <w:r w:rsidRPr="00116843">
              <w:rPr>
                <w:rFonts w:ascii="Verdana" w:eastAsia="Times New Roman" w:hAnsi="Verdana" w:cs="Times New Roman"/>
                <w:b/>
                <w:bCs/>
                <w:color w:val="003366"/>
                <w:sz w:val="20"/>
                <w:szCs w:val="20"/>
              </w:rPr>
              <w:t>No Scents is Good Sense</w:t>
            </w:r>
          </w:p>
        </w:tc>
        <w:tc>
          <w:tcPr>
            <w:tcW w:w="4050" w:type="dxa"/>
            <w:vAlign w:val="center"/>
            <w:hideMark/>
          </w:tcPr>
          <w:p w:rsidR="00116843" w:rsidRPr="00116843" w:rsidRDefault="00116843" w:rsidP="00116843">
            <w:pPr>
              <w:spacing w:before="100" w:beforeAutospacing="1" w:after="100" w:afterAutospacing="1" w:line="240" w:lineRule="auto"/>
              <w:ind w:left="45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7.5</w:t>
            </w:r>
          </w:p>
        </w:tc>
      </w:tr>
      <w:tr w:rsidR="00116843" w:rsidRPr="00116843">
        <w:trPr>
          <w:trHeight w:val="450"/>
          <w:tblCellSpacing w:w="0" w:type="dxa"/>
        </w:trPr>
        <w:tc>
          <w:tcPr>
            <w:tcW w:w="4515" w:type="dxa"/>
            <w:vAlign w:val="center"/>
            <w:hideMark/>
          </w:tcPr>
          <w:p w:rsidR="00116843" w:rsidRPr="00116843" w:rsidRDefault="00116843" w:rsidP="00116843">
            <w:pPr>
              <w:spacing w:before="100" w:beforeAutospacing="1" w:after="100" w:afterAutospacing="1" w:line="240" w:lineRule="auto"/>
              <w:ind w:left="75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Date: September 30, 1998</w:t>
            </w:r>
          </w:p>
        </w:tc>
        <w:tc>
          <w:tcPr>
            <w:tcW w:w="4050" w:type="dxa"/>
            <w:vAlign w:val="center"/>
            <w:hideMark/>
          </w:tcPr>
          <w:p w:rsidR="00116843" w:rsidRPr="00116843" w:rsidRDefault="00116843" w:rsidP="00116843">
            <w:pPr>
              <w:spacing w:before="100" w:beforeAutospacing="1" w:after="100" w:afterAutospacing="1" w:line="240" w:lineRule="auto"/>
              <w:ind w:left="45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Supersedes: N/A</w:t>
            </w:r>
          </w:p>
        </w:tc>
      </w:tr>
      <w:tr w:rsidR="00116843" w:rsidRPr="00116843">
        <w:trPr>
          <w:trHeight w:val="450"/>
          <w:tblCellSpacing w:w="0" w:type="dxa"/>
        </w:trPr>
        <w:tc>
          <w:tcPr>
            <w:tcW w:w="8595" w:type="dxa"/>
            <w:gridSpan w:val="2"/>
            <w:vAlign w:val="center"/>
            <w:hideMark/>
          </w:tcPr>
          <w:p w:rsidR="00116843" w:rsidRPr="00116843" w:rsidRDefault="00116843" w:rsidP="00116843">
            <w:pPr>
              <w:spacing w:before="100" w:beforeAutospacing="1" w:after="100" w:afterAutospacing="1" w:line="240" w:lineRule="auto"/>
              <w:ind w:left="75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Approved By: Joint Occupational Health &amp; Safety Committee (JOH&amp;SC)</w:t>
            </w:r>
          </w:p>
        </w:tc>
      </w:tr>
    </w:tbl>
    <w:p w:rsidR="00116843" w:rsidRPr="00116843" w:rsidRDefault="000A41C2" w:rsidP="00116843">
      <w:pPr>
        <w:spacing w:after="0" w:line="240" w:lineRule="auto"/>
        <w:rPr>
          <w:rFonts w:ascii="Verdana" w:eastAsia="Times New Roman" w:hAnsi="Verdana" w:cs="Times New Roman"/>
          <w:color w:val="003366"/>
          <w:sz w:val="20"/>
          <w:szCs w:val="20"/>
        </w:rPr>
      </w:pPr>
      <w:r w:rsidRPr="000A41C2">
        <w:rPr>
          <w:rFonts w:ascii="Verdana" w:eastAsia="Times New Roman" w:hAnsi="Verdana" w:cs="Times New Roman"/>
          <w:color w:val="003366"/>
          <w:sz w:val="20"/>
          <w:szCs w:val="20"/>
        </w:rPr>
        <w:pict>
          <v:rect id="_x0000_i1025" style="width:0;height:.75pt" o:hralign="center" o:hrstd="t" o:hrnoshade="t" o:hr="t" fillcolor="#069" stroked="f"/>
        </w:pict>
      </w:r>
    </w:p>
    <w:p w:rsidR="00116843" w:rsidRPr="00116843" w:rsidRDefault="00116843" w:rsidP="00116843">
      <w:pPr>
        <w:spacing w:before="100" w:beforeAutospacing="1" w:after="100" w:afterAutospacing="1" w:line="240" w:lineRule="auto"/>
        <w:ind w:left="750" w:right="75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  </w:t>
      </w:r>
    </w:p>
    <w:tbl>
      <w:tblPr>
        <w:tblW w:w="9870" w:type="dxa"/>
        <w:jc w:val="center"/>
        <w:tblCellSpacing w:w="0" w:type="dxa"/>
        <w:tblCellMar>
          <w:left w:w="0" w:type="dxa"/>
          <w:right w:w="0" w:type="dxa"/>
        </w:tblCellMar>
        <w:tblLook w:val="04A0"/>
      </w:tblPr>
      <w:tblGrid>
        <w:gridCol w:w="9870"/>
      </w:tblGrid>
      <w:tr w:rsidR="00116843" w:rsidRPr="00116843" w:rsidTr="00620C29">
        <w:trPr>
          <w:tblCellSpacing w:w="0" w:type="dxa"/>
          <w:jc w:val="center"/>
        </w:trPr>
        <w:tc>
          <w:tcPr>
            <w:tcW w:w="9870" w:type="dxa"/>
            <w:vAlign w:val="center"/>
            <w:hideMark/>
          </w:tcPr>
          <w:p w:rsidR="00116843" w:rsidRPr="00116843" w:rsidRDefault="00116843" w:rsidP="00116843">
            <w:pPr>
              <w:spacing w:before="100" w:beforeAutospacing="1" w:after="100" w:afterAutospacing="1" w:line="240" w:lineRule="auto"/>
              <w:ind w:right="450"/>
              <w:rPr>
                <w:rFonts w:ascii="Verdana" w:eastAsia="Times New Roman" w:hAnsi="Verdana" w:cs="Times New Roman"/>
                <w:color w:val="003366"/>
                <w:sz w:val="20"/>
                <w:szCs w:val="20"/>
              </w:rPr>
            </w:pPr>
            <w:r w:rsidRPr="00116843">
              <w:rPr>
                <w:rFonts w:ascii="Verdana" w:eastAsia="Times New Roman" w:hAnsi="Verdana" w:cs="Times New Roman"/>
                <w:b/>
                <w:bCs/>
                <w:color w:val="003366"/>
                <w:sz w:val="20"/>
                <w:szCs w:val="20"/>
              </w:rPr>
              <w:t xml:space="preserve">General Statement </w:t>
            </w:r>
          </w:p>
          <w:p w:rsidR="00116843" w:rsidRPr="00116843" w:rsidRDefault="00116843" w:rsidP="00116843">
            <w:pPr>
              <w:spacing w:after="0" w:line="240" w:lineRule="auto"/>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 xml:space="preserve">In response to concerns expressed by students and staff who experience respiratory and other health problems, the JOH&amp;SC encourages the University Community to not wear perfume, scented hair spray, cologne, scented deodorant, aftershave or other scented products while on campus. Some facts to consider: </w:t>
            </w:r>
          </w:p>
        </w:tc>
      </w:tr>
    </w:tbl>
    <w:p w:rsidR="00116843" w:rsidRPr="00116843" w:rsidRDefault="00116843" w:rsidP="00116843">
      <w:pPr>
        <w:numPr>
          <w:ilvl w:val="0"/>
          <w:numId w:val="6"/>
        </w:numPr>
        <w:spacing w:before="100" w:beforeAutospacing="1" w:after="100" w:afterAutospacing="1" w:line="240" w:lineRule="auto"/>
        <w:ind w:left="2190" w:right="147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 xml:space="preserve">Scented products contain chemicals which can cause serious problems (sore throat, runny nose, sinus congestion, shortness of breath, headache, dizziness, anxiety, anger, fatigue, mental confusion, inability to concentrate, irritability, nausea, and muscle pain) for many people, especially those with asthma, allergies and environmental illness. </w:t>
      </w:r>
    </w:p>
    <w:p w:rsidR="00116843" w:rsidRPr="00116843" w:rsidRDefault="00116843" w:rsidP="00116843">
      <w:pPr>
        <w:numPr>
          <w:ilvl w:val="0"/>
          <w:numId w:val="6"/>
        </w:numPr>
        <w:spacing w:before="100" w:beforeAutospacing="1" w:after="100" w:afterAutospacing="1" w:line="240" w:lineRule="auto"/>
        <w:ind w:left="2190" w:right="147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 xml:space="preserve">15-25% of today's population have some type of respiratory problem that can be adversely affected by strong odours from scented products. </w:t>
      </w:r>
    </w:p>
    <w:p w:rsidR="00116843" w:rsidRPr="00116843" w:rsidRDefault="00116843" w:rsidP="00116843">
      <w:pPr>
        <w:numPr>
          <w:ilvl w:val="0"/>
          <w:numId w:val="6"/>
        </w:numPr>
        <w:spacing w:before="100" w:beforeAutospacing="1" w:after="100" w:afterAutospacing="1" w:line="240" w:lineRule="auto"/>
        <w:ind w:left="2190" w:right="147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 xml:space="preserve">17% of Canadians suffer from migraine which can be triggered by strongly scented products. </w:t>
      </w:r>
    </w:p>
    <w:p w:rsidR="00116843" w:rsidRPr="00116843" w:rsidRDefault="00116843" w:rsidP="00116843">
      <w:pPr>
        <w:numPr>
          <w:ilvl w:val="0"/>
          <w:numId w:val="6"/>
        </w:numPr>
        <w:spacing w:before="100" w:beforeAutospacing="1" w:after="100" w:afterAutospacing="1" w:line="240" w:lineRule="auto"/>
        <w:ind w:left="2190" w:right="147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 xml:space="preserve">Approximately 4,000 chemicals are used to make fragrances, and several hundred can be used in a single product. </w:t>
      </w:r>
    </w:p>
    <w:p w:rsidR="00116843" w:rsidRPr="00116843" w:rsidRDefault="00116843" w:rsidP="00116843">
      <w:pPr>
        <w:numPr>
          <w:ilvl w:val="0"/>
          <w:numId w:val="6"/>
        </w:numPr>
        <w:spacing w:before="100" w:beforeAutospacing="1" w:after="100" w:afterAutospacing="1" w:line="240" w:lineRule="auto"/>
        <w:ind w:left="2190" w:right="147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 xml:space="preserve">Virtually no testing for neurotoxin effects is done on fragrant chemicals, although research on animals has produced severe health problems. </w:t>
      </w:r>
    </w:p>
    <w:p w:rsidR="00116843" w:rsidRPr="00116843" w:rsidRDefault="00116843" w:rsidP="00116843">
      <w:pPr>
        <w:spacing w:before="100" w:beforeAutospacing="1" w:after="100" w:afterAutospacing="1" w:line="240" w:lineRule="auto"/>
        <w:ind w:left="750" w:right="750"/>
        <w:rPr>
          <w:rFonts w:ascii="Verdana" w:eastAsia="Times New Roman" w:hAnsi="Verdana" w:cs="Times New Roman"/>
          <w:color w:val="003366"/>
          <w:sz w:val="20"/>
          <w:szCs w:val="20"/>
        </w:rPr>
      </w:pPr>
      <w:r w:rsidRPr="00116843">
        <w:rPr>
          <w:rFonts w:ascii="Verdana" w:eastAsia="Times New Roman" w:hAnsi="Verdana" w:cs="Times New Roman"/>
          <w:color w:val="003366"/>
          <w:sz w:val="20"/>
          <w:szCs w:val="20"/>
        </w:rPr>
        <w:t>The University places the onus on individuals to realize the importance of choosing unscented products in creating a health environment for everyone.</w:t>
      </w:r>
    </w:p>
    <w:p w:rsidR="00D04146" w:rsidRPr="00116843" w:rsidRDefault="00D04146" w:rsidP="00116843"/>
    <w:sectPr w:rsidR="00D04146" w:rsidRPr="00116843" w:rsidSect="00AC5EE7">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03DDA"/>
    <w:multiLevelType w:val="multilevel"/>
    <w:tmpl w:val="0C06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D26F5"/>
    <w:multiLevelType w:val="multilevel"/>
    <w:tmpl w:val="816ED4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5AC46759"/>
    <w:multiLevelType w:val="multilevel"/>
    <w:tmpl w:val="061E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4B52A7"/>
    <w:multiLevelType w:val="multilevel"/>
    <w:tmpl w:val="1B1E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AD36C4"/>
    <w:multiLevelType w:val="multilevel"/>
    <w:tmpl w:val="5836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F21C34"/>
    <w:multiLevelType w:val="multilevel"/>
    <w:tmpl w:val="D9A29C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6B0050"/>
    <w:rsid w:val="000A41C2"/>
    <w:rsid w:val="00116843"/>
    <w:rsid w:val="00117B0F"/>
    <w:rsid w:val="00164F8F"/>
    <w:rsid w:val="001A562E"/>
    <w:rsid w:val="001D4A47"/>
    <w:rsid w:val="002348B8"/>
    <w:rsid w:val="002E550C"/>
    <w:rsid w:val="00357718"/>
    <w:rsid w:val="00574A29"/>
    <w:rsid w:val="006955B9"/>
    <w:rsid w:val="006B0050"/>
    <w:rsid w:val="007B713B"/>
    <w:rsid w:val="009818E4"/>
    <w:rsid w:val="00AC5EE7"/>
    <w:rsid w:val="00C46E6E"/>
    <w:rsid w:val="00CA3B7E"/>
    <w:rsid w:val="00D04146"/>
    <w:rsid w:val="00E17668"/>
    <w:rsid w:val="00E46723"/>
    <w:rsid w:val="00E92E82"/>
    <w:rsid w:val="00EB6579"/>
    <w:rsid w:val="00EC39C4"/>
    <w:rsid w:val="00F85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46"/>
  </w:style>
  <w:style w:type="paragraph" w:styleId="Heading1">
    <w:name w:val="heading 1"/>
    <w:basedOn w:val="Normal"/>
    <w:link w:val="Heading1Char"/>
    <w:uiPriority w:val="9"/>
    <w:qFormat/>
    <w:rsid w:val="00F854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54C7"/>
    <w:rPr>
      <w:rFonts w:ascii="Times New Roman" w:eastAsia="Times New Roman" w:hAnsi="Times New Roman" w:cs="Times New Roman"/>
      <w:b/>
      <w:bCs/>
      <w:kern w:val="36"/>
      <w:sz w:val="48"/>
      <w:szCs w:val="48"/>
    </w:rPr>
  </w:style>
  <w:style w:type="paragraph" w:customStyle="1" w:styleId="a">
    <w:name w:val="a"/>
    <w:basedOn w:val="Normal"/>
    <w:rsid w:val="00F854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5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381431">
      <w:bodyDiv w:val="1"/>
      <w:marLeft w:val="0"/>
      <w:marRight w:val="0"/>
      <w:marTop w:val="0"/>
      <w:marBottom w:val="0"/>
      <w:divBdr>
        <w:top w:val="none" w:sz="0" w:space="0" w:color="auto"/>
        <w:left w:val="none" w:sz="0" w:space="0" w:color="auto"/>
        <w:bottom w:val="none" w:sz="0" w:space="0" w:color="auto"/>
        <w:right w:val="none" w:sz="0" w:space="0" w:color="auto"/>
      </w:divBdr>
      <w:divsChild>
        <w:div w:id="474684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07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015704">
      <w:bodyDiv w:val="1"/>
      <w:marLeft w:val="0"/>
      <w:marRight w:val="0"/>
      <w:marTop w:val="0"/>
      <w:marBottom w:val="0"/>
      <w:divBdr>
        <w:top w:val="none" w:sz="0" w:space="0" w:color="auto"/>
        <w:left w:val="none" w:sz="0" w:space="0" w:color="auto"/>
        <w:bottom w:val="none" w:sz="0" w:space="0" w:color="auto"/>
        <w:right w:val="none" w:sz="0" w:space="0" w:color="auto"/>
      </w:divBdr>
      <w:divsChild>
        <w:div w:id="77510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6646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690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051">
      <w:bodyDiv w:val="1"/>
      <w:marLeft w:val="0"/>
      <w:marRight w:val="0"/>
      <w:marTop w:val="0"/>
      <w:marBottom w:val="0"/>
      <w:divBdr>
        <w:top w:val="none" w:sz="0" w:space="0" w:color="auto"/>
        <w:left w:val="none" w:sz="0" w:space="0" w:color="auto"/>
        <w:bottom w:val="none" w:sz="0" w:space="0" w:color="auto"/>
        <w:right w:val="none" w:sz="0" w:space="0" w:color="auto"/>
      </w:divBdr>
      <w:divsChild>
        <w:div w:id="1255818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786548">
      <w:bodyDiv w:val="1"/>
      <w:marLeft w:val="0"/>
      <w:marRight w:val="0"/>
      <w:marTop w:val="0"/>
      <w:marBottom w:val="0"/>
      <w:divBdr>
        <w:top w:val="none" w:sz="0" w:space="0" w:color="auto"/>
        <w:left w:val="none" w:sz="0" w:space="0" w:color="auto"/>
        <w:bottom w:val="none" w:sz="0" w:space="0" w:color="auto"/>
        <w:right w:val="none" w:sz="0" w:space="0" w:color="auto"/>
      </w:divBdr>
      <w:divsChild>
        <w:div w:id="1550414038">
          <w:marLeft w:val="0"/>
          <w:marRight w:val="0"/>
          <w:marTop w:val="0"/>
          <w:marBottom w:val="0"/>
          <w:divBdr>
            <w:top w:val="none" w:sz="0" w:space="0" w:color="auto"/>
            <w:left w:val="none" w:sz="0" w:space="0" w:color="auto"/>
            <w:bottom w:val="none" w:sz="0" w:space="0" w:color="auto"/>
            <w:right w:val="none" w:sz="0" w:space="0" w:color="auto"/>
          </w:divBdr>
        </w:div>
      </w:divsChild>
    </w:div>
    <w:div w:id="1797675948">
      <w:bodyDiv w:val="1"/>
      <w:marLeft w:val="0"/>
      <w:marRight w:val="0"/>
      <w:marTop w:val="0"/>
      <w:marBottom w:val="0"/>
      <w:divBdr>
        <w:top w:val="none" w:sz="0" w:space="0" w:color="auto"/>
        <w:left w:val="none" w:sz="0" w:space="0" w:color="auto"/>
        <w:bottom w:val="none" w:sz="0" w:space="0" w:color="auto"/>
        <w:right w:val="none" w:sz="0" w:space="0" w:color="auto"/>
      </w:divBdr>
      <w:divsChild>
        <w:div w:id="864904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12685">
      <w:bodyDiv w:val="1"/>
      <w:marLeft w:val="0"/>
      <w:marRight w:val="0"/>
      <w:marTop w:val="0"/>
      <w:marBottom w:val="0"/>
      <w:divBdr>
        <w:top w:val="none" w:sz="0" w:space="0" w:color="auto"/>
        <w:left w:val="none" w:sz="0" w:space="0" w:color="auto"/>
        <w:bottom w:val="none" w:sz="0" w:space="0" w:color="auto"/>
        <w:right w:val="none" w:sz="0" w:space="0" w:color="auto"/>
      </w:divBdr>
      <w:divsChild>
        <w:div w:id="2047633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136635">
      <w:bodyDiv w:val="1"/>
      <w:marLeft w:val="0"/>
      <w:marRight w:val="0"/>
      <w:marTop w:val="0"/>
      <w:marBottom w:val="0"/>
      <w:divBdr>
        <w:top w:val="none" w:sz="0" w:space="0" w:color="auto"/>
        <w:left w:val="none" w:sz="0" w:space="0" w:color="auto"/>
        <w:bottom w:val="none" w:sz="0" w:space="0" w:color="auto"/>
        <w:right w:val="none" w:sz="0" w:space="0" w:color="auto"/>
      </w:divBdr>
      <w:divsChild>
        <w:div w:id="101850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svuDepartment xmlns="4d363bbf-a63b-48fa-aa38-7dea8f54df5f">9</msvuDepartment>
    <msvuCommittee xmlns="4d363bbf-a63b-48fa-aa38-7dea8f54df5f" xsi:nil="true"/>
    <msvuAcademicYear xmlns="4d363bbf-a63b-48fa-aa38-7dea8f54df5f" xsi:nil="true"/>
    <msvuFinancialYear xmlns="4d363bbf-a63b-48fa-aa38-7dea8f54df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olicy Procedure Guideline" ma:contentTypeID="0x010100A3253A96A7FA4F4894FD93509433224D020100461317F4A24D8F48988EC8B9CAC7780D" ma:contentTypeVersion="5" ma:contentTypeDescription="Policy Procedure Guideline" ma:contentTypeScope="" ma:versionID="f10a7a7edd591cbf45d0b073628aba38">
  <xsd:schema xmlns:xsd="http://www.w3.org/2001/XMLSchema" xmlns:p="http://schemas.microsoft.com/office/2006/metadata/properties" xmlns:ns2="4d363bbf-a63b-48fa-aa38-7dea8f54df5f" targetNamespace="http://schemas.microsoft.com/office/2006/metadata/properties" ma:root="true" ma:fieldsID="3ddf075b95605807b9c0d0738c05e0ce" ns2:_="">
    <xsd:import namespace="4d363bbf-a63b-48fa-aa38-7dea8f54df5f"/>
    <xsd:element name="properties">
      <xsd:complexType>
        <xsd:sequence>
          <xsd:element name="documentManagement">
            <xsd:complexType>
              <xsd:all>
                <xsd:element ref="ns2:msvuDepartment" minOccurs="0"/>
                <xsd:element ref="ns2:msvuCommittee" minOccurs="0"/>
                <xsd:element ref="ns2:msvuAcademicYear" minOccurs="0"/>
                <xsd:element ref="ns2:msvuFinancialYear" minOccurs="0"/>
              </xsd:all>
            </xsd:complexType>
          </xsd:element>
        </xsd:sequence>
      </xsd:complexType>
    </xsd:element>
  </xsd:schema>
  <xsd:schema xmlns:xsd="http://www.w3.org/2001/XMLSchema" xmlns:dms="http://schemas.microsoft.com/office/2006/documentManagement/types" targetNamespace="4d363bbf-a63b-48fa-aa38-7dea8f54df5f" elementFormDefault="qualified">
    <xsd:import namespace="http://schemas.microsoft.com/office/2006/documentManagement/types"/>
    <xsd:element name="msvuDepartment" ma:index="8" nillable="true" ma:displayName="Department" ma:description="University Department" ma:list="1a3ecca8-f63f-40ce-96e7-4cb0d66708b1" ma:internalName="msvuDepartment" ma:readOnly="false" ma:showField="msvuDepartmentName" ma:web="4d363bbf-a63b-48fa-aa38-7dea8f54df5f">
      <xsd:simpleType>
        <xsd:restriction base="dms:Lookup"/>
      </xsd:simpleType>
    </xsd:element>
    <xsd:element name="msvuCommittee" ma:index="9" nillable="true" ma:displayName="Committee" ma:description="University Committee" ma:list="ffc1dae2-bd94-40c7-aa4d-61ea641f0fbf" ma:internalName="msvuCommittee" ma:readOnly="false" ma:showField="msvuCommitteeName" ma:web="4d363bbf-a63b-48fa-aa38-7dea8f54df5f">
      <xsd:simpleType>
        <xsd:restriction base="dms:Lookup"/>
      </xsd:simpleType>
    </xsd:element>
    <xsd:element name="msvuAcademicYear" ma:index="10" nillable="true" ma:displayName="Academic Year" ma:description="Academic Year" ma:list="de620ec6-0463-4563-ae8f-a8ca8cc8d9db" ma:internalName="msvuAcademicYear" ma:readOnly="false" ma:showField="msvuAcademicYearName" ma:web="4d363bbf-a63b-48fa-aa38-7dea8f54df5f">
      <xsd:simpleType>
        <xsd:restriction base="dms:Lookup"/>
      </xsd:simpleType>
    </xsd:element>
    <xsd:element name="msvuFinancialYear" ma:index="11" nillable="true" ma:displayName="Financial Year" ma:description="Financial Year" ma:list="5543d0ea-4a1e-4d5f-8fa0-7956aca33fc7" ma:internalName="msvuFinancialYear" ma:readOnly="false" ma:showField="msvuFinancialYearName" ma:web="4d363bbf-a63b-48fa-aa38-7dea8f54df5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6C6F6DD-E93A-41D2-B9E3-58F3986DDC66}">
  <ds:schemaRefs>
    <ds:schemaRef ds:uri="http://schemas.microsoft.com/sharepoint/v3/contenttype/forms"/>
  </ds:schemaRefs>
</ds:datastoreItem>
</file>

<file path=customXml/itemProps2.xml><?xml version="1.0" encoding="utf-8"?>
<ds:datastoreItem xmlns:ds="http://schemas.openxmlformats.org/officeDocument/2006/customXml" ds:itemID="{A3A16350-B303-4528-A87F-6C73F85809A7}">
  <ds:schemaRefs>
    <ds:schemaRef ds:uri="http://schemas.microsoft.com/office/2006/metadata/properties"/>
    <ds:schemaRef ds:uri="4d363bbf-a63b-48fa-aa38-7dea8f54df5f"/>
  </ds:schemaRefs>
</ds:datastoreItem>
</file>

<file path=customXml/itemProps3.xml><?xml version="1.0" encoding="utf-8"?>
<ds:datastoreItem xmlns:ds="http://schemas.openxmlformats.org/officeDocument/2006/customXml" ds:itemID="{1361852D-3217-4B40-8933-A7E52C03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63bbf-a63b-48fa-aa38-7dea8f54df5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1244</Characters>
  <Application>Microsoft Office Word</Application>
  <DocSecurity>0</DocSecurity>
  <Lines>10</Lines>
  <Paragraphs>2</Paragraphs>
  <ScaleCrop>false</ScaleCrop>
  <Company>MSVU</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Scents is Good Sense</dc:title>
  <dc:subject/>
  <dc:creator>User</dc:creator>
  <cp:keywords/>
  <dc:description/>
  <cp:lastModifiedBy>End User</cp:lastModifiedBy>
  <cp:revision>2</cp:revision>
  <cp:lastPrinted>2010-10-06T11:51:00Z</cp:lastPrinted>
  <dcterms:created xsi:type="dcterms:W3CDTF">2012-01-05T16:51:00Z</dcterms:created>
  <dcterms:modified xsi:type="dcterms:W3CDTF">2012-01-05T16:51:00Z</dcterms:modified>
  <cp:contentType>Policy Procedure Guideline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0x010100A3253A96A7FA4F4894FD93509433224D020100461317F4A24D8F48988EC8B9CAC7780D</vt:lpwstr>
  </property>
</Properties>
</file>