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CellSpacing w:w="0" w:type="dxa"/>
        <w:tblCellMar>
          <w:left w:w="0" w:type="dxa"/>
          <w:right w:w="0" w:type="dxa"/>
        </w:tblCellMar>
        <w:tblLook w:val="04A0"/>
      </w:tblPr>
      <w:tblGrid>
        <w:gridCol w:w="6130"/>
        <w:gridCol w:w="2960"/>
      </w:tblGrid>
      <w:tr w:rsidR="006B0050" w:rsidRPr="006B0050">
        <w:trPr>
          <w:trHeight w:val="450"/>
          <w:tblCellSpacing w:w="0" w:type="dxa"/>
        </w:trPr>
        <w:tc>
          <w:tcPr>
            <w:tcW w:w="6090" w:type="dxa"/>
            <w:vAlign w:val="center"/>
            <w:hideMark/>
          </w:tcPr>
          <w:p w:rsidR="006B0050" w:rsidRPr="006B0050" w:rsidRDefault="006B0050" w:rsidP="006B0050">
            <w:pPr>
              <w:spacing w:before="100" w:beforeAutospacing="1" w:after="100" w:afterAutospacing="1" w:line="240" w:lineRule="auto"/>
              <w:ind w:left="750"/>
              <w:rPr>
                <w:rFonts w:ascii="Verdana" w:eastAsia="Times New Roman" w:hAnsi="Verdana" w:cs="Times New Roman"/>
                <w:color w:val="003366"/>
                <w:sz w:val="20"/>
                <w:szCs w:val="20"/>
              </w:rPr>
            </w:pPr>
            <w:r w:rsidRPr="006B0050">
              <w:rPr>
                <w:rFonts w:ascii="Verdana" w:eastAsia="Times New Roman" w:hAnsi="Verdana" w:cs="Times New Roman"/>
                <w:color w:val="003366"/>
                <w:sz w:val="20"/>
                <w:szCs w:val="20"/>
              </w:rPr>
              <w:t xml:space="preserve">Subject: </w:t>
            </w:r>
            <w:r w:rsidRPr="006B0050">
              <w:rPr>
                <w:rFonts w:ascii="Verdana" w:eastAsia="Times New Roman" w:hAnsi="Verdana" w:cs="Times New Roman"/>
                <w:b/>
                <w:bCs/>
                <w:color w:val="003366"/>
                <w:sz w:val="20"/>
                <w:szCs w:val="20"/>
              </w:rPr>
              <w:t>Employee Recognition and Award </w:t>
            </w:r>
          </w:p>
        </w:tc>
        <w:tc>
          <w:tcPr>
            <w:tcW w:w="2940" w:type="dxa"/>
            <w:vAlign w:val="center"/>
            <w:hideMark/>
          </w:tcPr>
          <w:p w:rsidR="006B0050" w:rsidRPr="006B0050" w:rsidRDefault="006B0050" w:rsidP="006B0050">
            <w:pPr>
              <w:spacing w:after="0" w:line="240" w:lineRule="auto"/>
              <w:rPr>
                <w:rFonts w:ascii="Verdana" w:eastAsia="Times New Roman" w:hAnsi="Verdana" w:cs="Times New Roman"/>
                <w:color w:val="003366"/>
                <w:sz w:val="20"/>
                <w:szCs w:val="20"/>
              </w:rPr>
            </w:pPr>
          </w:p>
        </w:tc>
      </w:tr>
    </w:tbl>
    <w:p w:rsidR="006B0050" w:rsidRPr="006B0050" w:rsidRDefault="00BE1F9B" w:rsidP="006B0050">
      <w:pPr>
        <w:spacing w:after="0" w:line="240" w:lineRule="auto"/>
        <w:rPr>
          <w:rFonts w:ascii="Verdana" w:eastAsia="Times New Roman" w:hAnsi="Verdana" w:cs="Times New Roman"/>
          <w:color w:val="003366"/>
          <w:sz w:val="20"/>
          <w:szCs w:val="20"/>
        </w:rPr>
      </w:pPr>
      <w:r w:rsidRPr="00BE1F9B">
        <w:rPr>
          <w:rFonts w:ascii="Verdana" w:eastAsia="Times New Roman" w:hAnsi="Verdana" w:cs="Times New Roman"/>
          <w:color w:val="003366"/>
          <w:sz w:val="20"/>
          <w:szCs w:val="20"/>
        </w:rPr>
        <w:pict>
          <v:rect id="_x0000_i1025" style="width:0;height:.75pt" o:hralign="center" o:hrstd="t" o:hrnoshade="t" o:hr="t" fillcolor="#069" stroked="f"/>
        </w:pict>
      </w:r>
    </w:p>
    <w:p w:rsidR="006B0050" w:rsidRPr="006B0050" w:rsidRDefault="006B0050" w:rsidP="006B0050">
      <w:pPr>
        <w:spacing w:before="100" w:beforeAutospacing="1" w:after="100" w:afterAutospacing="1" w:line="240" w:lineRule="auto"/>
        <w:ind w:left="750"/>
        <w:rPr>
          <w:rFonts w:ascii="Verdana" w:eastAsia="Times New Roman" w:hAnsi="Verdana" w:cs="Times New Roman"/>
          <w:color w:val="003366"/>
          <w:sz w:val="20"/>
          <w:szCs w:val="20"/>
        </w:rPr>
      </w:pPr>
      <w:r w:rsidRPr="006B0050">
        <w:rPr>
          <w:rFonts w:ascii="Verdana" w:eastAsia="Times New Roman" w:hAnsi="Verdana" w:cs="Times New Roman"/>
          <w:b/>
          <w:bCs/>
          <w:color w:val="003366"/>
          <w:sz w:val="20"/>
          <w:szCs w:val="20"/>
        </w:rPr>
        <w:t>POLICY STATEMENT</w:t>
      </w:r>
      <w:r w:rsidRPr="006B0050">
        <w:rPr>
          <w:rFonts w:ascii="Verdana" w:eastAsia="Times New Roman" w:hAnsi="Verdana" w:cs="Times New Roman"/>
          <w:b/>
          <w:bCs/>
          <w:color w:val="003366"/>
          <w:sz w:val="20"/>
          <w:szCs w:val="20"/>
        </w:rPr>
        <w:br/>
      </w:r>
      <w:r w:rsidRPr="006B0050">
        <w:rPr>
          <w:rFonts w:ascii="Verdana" w:eastAsia="Times New Roman" w:hAnsi="Verdana" w:cs="Times New Roman"/>
          <w:color w:val="003366"/>
          <w:sz w:val="20"/>
          <w:szCs w:val="20"/>
        </w:rPr>
        <w:t>It Is the policy of Mount Saint Vincent University to recognize all eligible employees through a program of service and achievement awards. Individuals can be recognized for their unique accomplishments that transcend normal high performance expectations and provide added value to campus life and/or work. The awards have differing purposes and are outlined below: </w:t>
      </w:r>
      <w:r w:rsidRPr="006B0050">
        <w:rPr>
          <w:rFonts w:ascii="Verdana" w:eastAsia="Times New Roman" w:hAnsi="Verdana" w:cs="Times New Roman"/>
          <w:color w:val="003366"/>
          <w:sz w:val="20"/>
          <w:szCs w:val="20"/>
        </w:rPr>
        <w:br/>
      </w:r>
      <w:r w:rsidRPr="006B0050">
        <w:rPr>
          <w:rFonts w:ascii="Verdana" w:eastAsia="Times New Roman" w:hAnsi="Verdana" w:cs="Times New Roman"/>
          <w:color w:val="003366"/>
          <w:sz w:val="20"/>
          <w:szCs w:val="20"/>
        </w:rPr>
        <w:br/>
      </w:r>
      <w:r w:rsidRPr="006B0050">
        <w:rPr>
          <w:rFonts w:ascii="Verdana" w:eastAsia="Times New Roman" w:hAnsi="Verdana" w:cs="Times New Roman"/>
          <w:b/>
          <w:bCs/>
          <w:color w:val="003366"/>
          <w:sz w:val="20"/>
          <w:szCs w:val="20"/>
        </w:rPr>
        <w:t>PROGRAM DESCRIPTION</w:t>
      </w:r>
      <w:r w:rsidRPr="006B0050">
        <w:rPr>
          <w:rFonts w:ascii="Verdana" w:eastAsia="Times New Roman" w:hAnsi="Verdana" w:cs="Times New Roman"/>
          <w:color w:val="003366"/>
          <w:sz w:val="20"/>
          <w:szCs w:val="20"/>
        </w:rPr>
        <w:t xml:space="preserve"> </w:t>
      </w:r>
    </w:p>
    <w:p w:rsidR="006B0050" w:rsidRPr="006B0050" w:rsidRDefault="006B0050" w:rsidP="006B0050">
      <w:pPr>
        <w:spacing w:beforeAutospacing="1" w:after="100" w:afterAutospacing="1" w:line="240" w:lineRule="auto"/>
        <w:ind w:left="1470"/>
        <w:rPr>
          <w:rFonts w:ascii="Verdana" w:eastAsia="Times New Roman" w:hAnsi="Verdana" w:cs="Times New Roman"/>
          <w:color w:val="003366"/>
          <w:sz w:val="20"/>
          <w:szCs w:val="20"/>
        </w:rPr>
      </w:pPr>
      <w:r w:rsidRPr="006B0050">
        <w:rPr>
          <w:rFonts w:ascii="Verdana" w:eastAsia="Times New Roman" w:hAnsi="Verdana" w:cs="Times New Roman"/>
          <w:color w:val="003366"/>
          <w:sz w:val="20"/>
          <w:szCs w:val="20"/>
        </w:rPr>
        <w:t>• Service is recognized in increments of five years. The recognition program involves a formal program of awards and events. The five and ten year employees are presented awards by the President at an appropriate event and venue. The fifteen, twenty, twenty-five and thirty year employees are presented awards at a dinner hosted by the President.</w:t>
      </w:r>
      <w:r w:rsidRPr="006B0050">
        <w:rPr>
          <w:rFonts w:ascii="Verdana" w:eastAsia="Times New Roman" w:hAnsi="Verdana" w:cs="Times New Roman"/>
          <w:color w:val="003366"/>
          <w:sz w:val="20"/>
          <w:szCs w:val="20"/>
        </w:rPr>
        <w:br/>
      </w:r>
      <w:r w:rsidRPr="006B0050">
        <w:rPr>
          <w:rFonts w:ascii="Verdana" w:eastAsia="Times New Roman" w:hAnsi="Verdana" w:cs="Times New Roman"/>
          <w:color w:val="003366"/>
          <w:sz w:val="20"/>
          <w:szCs w:val="20"/>
        </w:rPr>
        <w:br/>
        <w:t>• President's Award</w:t>
      </w:r>
      <w:r w:rsidRPr="006B0050">
        <w:rPr>
          <w:rFonts w:ascii="Verdana" w:eastAsia="Times New Roman" w:hAnsi="Verdana" w:cs="Times New Roman"/>
          <w:color w:val="003366"/>
          <w:sz w:val="20"/>
          <w:szCs w:val="20"/>
        </w:rPr>
        <w:br/>
      </w:r>
      <w:r w:rsidRPr="006B0050">
        <w:rPr>
          <w:rFonts w:ascii="Verdana" w:eastAsia="Times New Roman" w:hAnsi="Verdana" w:cs="Times New Roman"/>
          <w:color w:val="003366"/>
          <w:sz w:val="20"/>
          <w:szCs w:val="20"/>
        </w:rPr>
        <w:br/>
        <w:t xml:space="preserve">A committee of Senior University Administrators will review nominations yearly and recommend to the President an individual who has made an extraordinary contribution to the University community. The President will present this award and recognize the individual at an appropriate event and venue. Nominations for this award will be solicited from all members of the Mount Saint Vincent University Community.  </w:t>
      </w:r>
    </w:p>
    <w:p w:rsidR="006B0050" w:rsidRPr="006B0050" w:rsidRDefault="006B0050" w:rsidP="006B0050">
      <w:pPr>
        <w:spacing w:before="100" w:beforeAutospacing="1" w:after="100" w:afterAutospacing="1" w:line="240" w:lineRule="auto"/>
        <w:ind w:left="750"/>
        <w:rPr>
          <w:rFonts w:ascii="Verdana" w:eastAsia="Times New Roman" w:hAnsi="Verdana" w:cs="Times New Roman"/>
          <w:color w:val="003366"/>
          <w:sz w:val="20"/>
          <w:szCs w:val="20"/>
        </w:rPr>
      </w:pPr>
      <w:r w:rsidRPr="006B0050">
        <w:rPr>
          <w:rFonts w:ascii="Verdana" w:eastAsia="Times New Roman" w:hAnsi="Verdana" w:cs="Times New Roman"/>
          <w:b/>
          <w:bCs/>
          <w:color w:val="003366"/>
          <w:sz w:val="20"/>
          <w:szCs w:val="20"/>
        </w:rPr>
        <w:t>ACADEMIC ACHIEVEMENT AWARDS</w:t>
      </w:r>
      <w:r w:rsidRPr="006B0050">
        <w:rPr>
          <w:rFonts w:ascii="Verdana" w:eastAsia="Times New Roman" w:hAnsi="Verdana" w:cs="Times New Roman"/>
          <w:color w:val="003366"/>
          <w:sz w:val="20"/>
          <w:szCs w:val="20"/>
        </w:rPr>
        <w:br/>
        <w:t xml:space="preserve">A number of existing awards and programs recognizing excellence in teaching and research are announced at convocation. </w:t>
      </w:r>
    </w:p>
    <w:p w:rsidR="006B0050" w:rsidRPr="006B0050" w:rsidRDefault="006B0050" w:rsidP="006B0050">
      <w:pPr>
        <w:spacing w:beforeAutospacing="1" w:after="100" w:afterAutospacing="1" w:line="240" w:lineRule="auto"/>
        <w:ind w:left="1470"/>
        <w:rPr>
          <w:rFonts w:ascii="Verdana" w:eastAsia="Times New Roman" w:hAnsi="Verdana" w:cs="Times New Roman"/>
          <w:color w:val="003366"/>
          <w:sz w:val="20"/>
          <w:szCs w:val="20"/>
        </w:rPr>
      </w:pPr>
      <w:r w:rsidRPr="006B0050">
        <w:rPr>
          <w:rFonts w:ascii="Verdana" w:eastAsia="Times New Roman" w:hAnsi="Verdana" w:cs="Times New Roman"/>
          <w:color w:val="003366"/>
          <w:sz w:val="20"/>
          <w:szCs w:val="20"/>
        </w:rPr>
        <w:t>• The Alumnae Award for Teaching is conferred annually on a faculty member who has excelled in teaching.</w:t>
      </w:r>
      <w:r w:rsidRPr="006B0050">
        <w:rPr>
          <w:rFonts w:ascii="Verdana" w:eastAsia="Times New Roman" w:hAnsi="Verdana" w:cs="Times New Roman"/>
          <w:color w:val="003366"/>
          <w:sz w:val="20"/>
          <w:szCs w:val="20"/>
        </w:rPr>
        <w:br/>
      </w:r>
      <w:r w:rsidRPr="006B0050">
        <w:rPr>
          <w:rFonts w:ascii="Verdana" w:eastAsia="Times New Roman" w:hAnsi="Verdana" w:cs="Times New Roman"/>
          <w:color w:val="003366"/>
          <w:sz w:val="20"/>
          <w:szCs w:val="20"/>
        </w:rPr>
        <w:br/>
        <w:t xml:space="preserve">• The Research Excellence Award is conferred annually on a faculty member who has excelled in research.  </w:t>
      </w:r>
    </w:p>
    <w:p w:rsidR="006B0050" w:rsidRPr="006B0050" w:rsidRDefault="006B0050" w:rsidP="006B0050">
      <w:pPr>
        <w:spacing w:before="100" w:beforeAutospacing="1" w:after="100" w:afterAutospacing="1" w:line="240" w:lineRule="auto"/>
        <w:ind w:left="750"/>
        <w:rPr>
          <w:rFonts w:ascii="Verdana" w:eastAsia="Times New Roman" w:hAnsi="Verdana" w:cs="Times New Roman"/>
          <w:color w:val="003366"/>
          <w:sz w:val="20"/>
          <w:szCs w:val="20"/>
        </w:rPr>
      </w:pPr>
      <w:r w:rsidRPr="006B0050">
        <w:rPr>
          <w:rFonts w:ascii="Verdana" w:eastAsia="Times New Roman" w:hAnsi="Verdana" w:cs="Times New Roman"/>
          <w:b/>
          <w:bCs/>
          <w:color w:val="003366"/>
          <w:sz w:val="20"/>
          <w:szCs w:val="20"/>
        </w:rPr>
        <w:t>PROCEDURES</w:t>
      </w:r>
      <w:r w:rsidRPr="006B0050">
        <w:rPr>
          <w:rFonts w:ascii="Verdana" w:eastAsia="Times New Roman" w:hAnsi="Verdana" w:cs="Times New Roman"/>
          <w:color w:val="003366"/>
          <w:sz w:val="20"/>
          <w:szCs w:val="20"/>
        </w:rPr>
        <w:br/>
        <w:t xml:space="preserve">All procedures for the awards are available through the Alumnae Office, Human Resources, or the office of the Vice-President (Academic).  </w:t>
      </w:r>
    </w:p>
    <w:p w:rsidR="00D04146" w:rsidRPr="006B0050" w:rsidRDefault="00D04146" w:rsidP="006B0050"/>
    <w:sectPr w:rsidR="00D04146" w:rsidRPr="006B0050" w:rsidSect="00D041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D26F5"/>
    <w:multiLevelType w:val="multilevel"/>
    <w:tmpl w:val="816ED4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75F21C34"/>
    <w:multiLevelType w:val="multilevel"/>
    <w:tmpl w:val="D9A29C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6B0050"/>
    <w:rsid w:val="00117B0F"/>
    <w:rsid w:val="00164F8F"/>
    <w:rsid w:val="001A562E"/>
    <w:rsid w:val="001D4A47"/>
    <w:rsid w:val="00357718"/>
    <w:rsid w:val="0053352F"/>
    <w:rsid w:val="006955B9"/>
    <w:rsid w:val="006B0050"/>
    <w:rsid w:val="0088332C"/>
    <w:rsid w:val="009818E4"/>
    <w:rsid w:val="00BE1F9B"/>
    <w:rsid w:val="00C46E6E"/>
    <w:rsid w:val="00CA3B7E"/>
    <w:rsid w:val="00D04146"/>
    <w:rsid w:val="00E17668"/>
    <w:rsid w:val="00E92E82"/>
    <w:rsid w:val="00EB6579"/>
    <w:rsid w:val="00EC3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0381431">
      <w:bodyDiv w:val="1"/>
      <w:marLeft w:val="0"/>
      <w:marRight w:val="0"/>
      <w:marTop w:val="0"/>
      <w:marBottom w:val="0"/>
      <w:divBdr>
        <w:top w:val="none" w:sz="0" w:space="0" w:color="auto"/>
        <w:left w:val="none" w:sz="0" w:space="0" w:color="auto"/>
        <w:bottom w:val="none" w:sz="0" w:space="0" w:color="auto"/>
        <w:right w:val="none" w:sz="0" w:space="0" w:color="auto"/>
      </w:divBdr>
      <w:divsChild>
        <w:div w:id="47468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7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786548">
      <w:bodyDiv w:val="1"/>
      <w:marLeft w:val="0"/>
      <w:marRight w:val="0"/>
      <w:marTop w:val="0"/>
      <w:marBottom w:val="0"/>
      <w:divBdr>
        <w:top w:val="none" w:sz="0" w:space="0" w:color="auto"/>
        <w:left w:val="none" w:sz="0" w:space="0" w:color="auto"/>
        <w:bottom w:val="none" w:sz="0" w:space="0" w:color="auto"/>
        <w:right w:val="none" w:sz="0" w:space="0" w:color="auto"/>
      </w:divBdr>
      <w:divsChild>
        <w:div w:id="155041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svuDepartment xmlns="4d363bbf-a63b-48fa-aa38-7dea8f54df5f">9</msvuDepartment>
    <msvuCommittee xmlns="4d363bbf-a63b-48fa-aa38-7dea8f54df5f" xsi:nil="true"/>
    <msvuAcademicYear xmlns="4d363bbf-a63b-48fa-aa38-7dea8f54df5f" xsi:nil="true"/>
    <msvuFinancialYear xmlns="4d363bbf-a63b-48fa-aa38-7dea8f54df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Procedure Guideline" ma:contentTypeID="0x010100A3253A96A7FA4F4894FD93509433224D020100461317F4A24D8F48988EC8B9CAC7780D" ma:contentTypeVersion="5" ma:contentTypeDescription="Policy Procedure Guideline" ma:contentTypeScope="" ma:versionID="f10a7a7edd591cbf45d0b073628aba38">
  <xsd:schema xmlns:xsd="http://www.w3.org/2001/XMLSchema" xmlns:p="http://schemas.microsoft.com/office/2006/metadata/properties" xmlns:ns2="4d363bbf-a63b-48fa-aa38-7dea8f54df5f" targetNamespace="http://schemas.microsoft.com/office/2006/metadata/properties" ma:root="true" ma:fieldsID="3ddf075b95605807b9c0d0738c05e0ce" ns2:_="">
    <xsd:import namespace="4d363bbf-a63b-48fa-aa38-7dea8f54df5f"/>
    <xsd:element name="properties">
      <xsd:complexType>
        <xsd:sequence>
          <xsd:element name="documentManagement">
            <xsd:complexType>
              <xsd:all>
                <xsd:element ref="ns2:msvuDepartment" minOccurs="0"/>
                <xsd:element ref="ns2:msvuCommittee" minOccurs="0"/>
                <xsd:element ref="ns2:msvuAcademicYear" minOccurs="0"/>
                <xsd:element ref="ns2:msvuFinancialYear" minOccurs="0"/>
              </xsd:all>
            </xsd:complexType>
          </xsd:element>
        </xsd:sequence>
      </xsd:complexType>
    </xsd:element>
  </xsd:schema>
  <xsd:schema xmlns:xsd="http://www.w3.org/2001/XMLSchema" xmlns:dms="http://schemas.microsoft.com/office/2006/documentManagement/types" targetNamespace="4d363bbf-a63b-48fa-aa38-7dea8f54df5f" elementFormDefault="qualified">
    <xsd:import namespace="http://schemas.microsoft.com/office/2006/documentManagement/types"/>
    <xsd:element name="msvuDepartment" ma:index="8" nillable="true" ma:displayName="Department" ma:description="University Department" ma:list="1a3ecca8-f63f-40ce-96e7-4cb0d66708b1" ma:internalName="msvuDepartment" ma:readOnly="false" ma:showField="msvuDepartmentName" ma:web="4d363bbf-a63b-48fa-aa38-7dea8f54df5f">
      <xsd:simpleType>
        <xsd:restriction base="dms:Lookup"/>
      </xsd:simpleType>
    </xsd:element>
    <xsd:element name="msvuCommittee" ma:index="9" nillable="true" ma:displayName="Committee" ma:description="University Committee" ma:list="ffc1dae2-bd94-40c7-aa4d-61ea641f0fbf" ma:internalName="msvuCommittee" ma:readOnly="false" ma:showField="msvuCommitteeName" ma:web="4d363bbf-a63b-48fa-aa38-7dea8f54df5f">
      <xsd:simpleType>
        <xsd:restriction base="dms:Lookup"/>
      </xsd:simpleType>
    </xsd:element>
    <xsd:element name="msvuAcademicYear" ma:index="10" nillable="true" ma:displayName="Academic Year" ma:description="Academic Year" ma:list="de620ec6-0463-4563-ae8f-a8ca8cc8d9db" ma:internalName="msvuAcademicYear" ma:readOnly="false" ma:showField="msvuAcademicYearName" ma:web="4d363bbf-a63b-48fa-aa38-7dea8f54df5f">
      <xsd:simpleType>
        <xsd:restriction base="dms:Lookup"/>
      </xsd:simpleType>
    </xsd:element>
    <xsd:element name="msvuFinancialYear" ma:index="11" nillable="true" ma:displayName="Financial Year" ma:description="Financial Year" ma:list="5543d0ea-4a1e-4d5f-8fa0-7956aca33fc7" ma:internalName="msvuFinancialYear" ma:readOnly="false" ma:showField="msvuFinancialYearName" ma:web="4d363bbf-a63b-48fa-aa38-7dea8f54df5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129F49-1CE2-401A-A766-AD5B3EEA327A}">
  <ds:schemaRefs>
    <ds:schemaRef ds:uri="http://schemas.microsoft.com/sharepoint/v3/contenttype/forms"/>
  </ds:schemaRefs>
</ds:datastoreItem>
</file>

<file path=customXml/itemProps2.xml><?xml version="1.0" encoding="utf-8"?>
<ds:datastoreItem xmlns:ds="http://schemas.openxmlformats.org/officeDocument/2006/customXml" ds:itemID="{589AF2CB-172D-463B-B649-6BDB0D630642}">
  <ds:schemaRefs>
    <ds:schemaRef ds:uri="http://schemas.microsoft.com/office/2006/metadata/properties"/>
    <ds:schemaRef ds:uri="4d363bbf-a63b-48fa-aa38-7dea8f54df5f"/>
  </ds:schemaRefs>
</ds:datastoreItem>
</file>

<file path=customXml/itemProps3.xml><?xml version="1.0" encoding="utf-8"?>
<ds:datastoreItem xmlns:ds="http://schemas.openxmlformats.org/officeDocument/2006/customXml" ds:itemID="{DF67B1B6-2556-4AED-82EE-2B51B43B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63bbf-a63b-48fa-aa38-7dea8f54df5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Company>MSVU</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Recognition and Award Policy</dc:title>
  <dc:subject/>
  <dc:creator>User</dc:creator>
  <cp:keywords/>
  <dc:description/>
  <cp:lastModifiedBy>End User</cp:lastModifiedBy>
  <cp:revision>2</cp:revision>
  <cp:lastPrinted>2010-10-06T11:46:00Z</cp:lastPrinted>
  <dcterms:created xsi:type="dcterms:W3CDTF">2012-01-05T16:49:00Z</dcterms:created>
  <dcterms:modified xsi:type="dcterms:W3CDTF">2012-01-05T16:49:00Z</dcterms:modified>
  <cp:contentType>Policy Procedure Guideline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0x010100A3253A96A7FA4F4894FD93509433224D020100461317F4A24D8F48988EC8B9CAC7780D</vt:lpwstr>
  </property>
</Properties>
</file>